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6" w:val="single"/>
        </w:pBdr>
        <w:jc w:val="center"/>
        <w:rPr>
          <w:sz w:val="36"/>
          <w:szCs w:val="36"/>
        </w:rPr>
      </w:pPr>
      <w:r w:rsidDel="00000000" w:rsidR="00000000" w:rsidRPr="00000000">
        <w:rPr>
          <w:smallCaps w:val="1"/>
          <w:sz w:val="36"/>
          <w:szCs w:val="36"/>
          <w:rtl w:val="0"/>
        </w:rPr>
        <w:t xml:space="preserve">Elite Editing</w:t>
      </w:r>
      <w:r w:rsidDel="00000000" w:rsidR="00000000" w:rsidRPr="00000000">
        <w:rPr>
          <w:sz w:val="36"/>
          <w:szCs w:val="36"/>
          <w:rtl w:val="0"/>
        </w:rPr>
        <w:t xml:space="preserve"> </w:t>
      </w:r>
    </w:p>
    <w:p w:rsidR="00000000" w:rsidDel="00000000" w:rsidP="00000000" w:rsidRDefault="00000000" w:rsidRPr="00000000" w14:paraId="00000002">
      <w:pPr>
        <w:pBdr>
          <w:bottom w:color="000000" w:space="1" w:sz="6" w:val="single"/>
        </w:pBdr>
        <w:jc w:val="center"/>
        <w:rPr/>
      </w:pPr>
      <w:r w:rsidDel="00000000" w:rsidR="00000000" w:rsidRPr="00000000">
        <w:rPr>
          <w:rtl w:val="0"/>
        </w:rPr>
        <w:t xml:space="preserve">Senior Editing Test (Technology)</w:t>
      </w:r>
    </w:p>
    <w:p w:rsidR="00000000" w:rsidDel="00000000" w:rsidP="00000000" w:rsidRDefault="00000000" w:rsidRPr="00000000" w14:paraId="00000003">
      <w:pPr>
        <w:pBdr>
          <w:bottom w:color="000000" w:space="1" w:sz="6" w:val="single"/>
        </w:pBdr>
        <w:jc w:val="center"/>
        <w:rPr/>
      </w:pP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rtl w:val="0"/>
        </w:rPr>
      </w:r>
    </w:p>
    <w:p w:rsidR="00000000" w:rsidDel="00000000" w:rsidP="00000000" w:rsidRDefault="00000000" w:rsidRPr="00000000" w14:paraId="00000005">
      <w:pPr>
        <w:rPr>
          <w:b w:val="1"/>
          <w:i w:val="1"/>
          <w:sz w:val="26"/>
          <w:szCs w:val="26"/>
        </w:rPr>
      </w:pPr>
      <w:r w:rsidDel="00000000" w:rsidR="00000000" w:rsidRPr="00000000">
        <w:rPr>
          <w:b w:val="1"/>
          <w:i w:val="1"/>
          <w:sz w:val="26"/>
          <w:szCs w:val="26"/>
          <w:rtl w:val="0"/>
        </w:rPr>
        <w:t xml:space="preserve">About senior editing for technology content at Elite</w:t>
      </w:r>
    </w:p>
    <w:p w:rsidR="00000000" w:rsidDel="00000000" w:rsidP="00000000" w:rsidRDefault="00000000" w:rsidRPr="00000000" w14:paraId="00000006">
      <w:pPr>
        <w:rPr>
          <w:i w:val="1"/>
        </w:rPr>
      </w:pPr>
      <w:r w:rsidDel="00000000" w:rsidR="00000000" w:rsidRPr="00000000">
        <w:rPr>
          <w:rtl w:val="0"/>
        </w:rPr>
      </w:r>
    </w:p>
    <w:p w:rsidR="00000000" w:rsidDel="00000000" w:rsidP="00000000" w:rsidRDefault="00000000" w:rsidRPr="00000000" w14:paraId="00000007">
      <w:pPr>
        <w:rPr>
          <w:b w:val="1"/>
          <w:sz w:val="22"/>
          <w:szCs w:val="22"/>
        </w:rPr>
      </w:pPr>
      <w:r w:rsidDel="00000000" w:rsidR="00000000" w:rsidRPr="00000000">
        <w:rPr>
          <w:b w:val="1"/>
          <w:sz w:val="22"/>
          <w:szCs w:val="22"/>
          <w:rtl w:val="0"/>
        </w:rPr>
        <w:t xml:space="preserve">Responsibilities </w:t>
      </w:r>
    </w:p>
    <w:p w:rsidR="00000000" w:rsidDel="00000000" w:rsidP="00000000" w:rsidRDefault="00000000" w:rsidRPr="00000000" w14:paraId="00000008">
      <w:pPr>
        <w:numPr>
          <w:ilvl w:val="0"/>
          <w:numId w:val="4"/>
        </w:numPr>
        <w:ind w:left="720" w:hanging="360"/>
        <w:rPr>
          <w:sz w:val="22"/>
          <w:szCs w:val="22"/>
          <w:u w:val="none"/>
        </w:rPr>
      </w:pPr>
      <w:r w:rsidDel="00000000" w:rsidR="00000000" w:rsidRPr="00000000">
        <w:rPr>
          <w:sz w:val="22"/>
          <w:szCs w:val="22"/>
          <w:rtl w:val="0"/>
        </w:rPr>
        <w:t xml:space="preserve">Become an expert on the technology client’s unique style guidelines as well as Chicago Style.</w:t>
      </w:r>
      <w:r w:rsidDel="00000000" w:rsidR="00000000" w:rsidRPr="00000000">
        <w:rPr>
          <w:rtl w:val="0"/>
        </w:rPr>
      </w:r>
    </w:p>
    <w:p w:rsidR="00000000" w:rsidDel="00000000" w:rsidP="00000000" w:rsidRDefault="00000000" w:rsidRPr="00000000" w14:paraId="00000009">
      <w:pPr>
        <w:numPr>
          <w:ilvl w:val="0"/>
          <w:numId w:val="4"/>
        </w:numPr>
        <w:ind w:left="720" w:hanging="360"/>
        <w:rPr>
          <w:sz w:val="22"/>
          <w:szCs w:val="22"/>
        </w:rPr>
      </w:pPr>
      <w:r w:rsidDel="00000000" w:rsidR="00000000" w:rsidRPr="00000000">
        <w:rPr>
          <w:sz w:val="22"/>
          <w:szCs w:val="22"/>
          <w:rtl w:val="0"/>
        </w:rPr>
        <w:t xml:space="preserve">Edit deliverables for style and grammar.</w:t>
      </w:r>
    </w:p>
    <w:p w:rsidR="00000000" w:rsidDel="00000000" w:rsidP="00000000" w:rsidRDefault="00000000" w:rsidRPr="00000000" w14:paraId="0000000A">
      <w:pPr>
        <w:numPr>
          <w:ilvl w:val="0"/>
          <w:numId w:val="4"/>
        </w:numPr>
        <w:ind w:left="720" w:hanging="360"/>
        <w:rPr>
          <w:sz w:val="22"/>
          <w:szCs w:val="22"/>
          <w:u w:val="none"/>
        </w:rPr>
      </w:pPr>
      <w:r w:rsidDel="00000000" w:rsidR="00000000" w:rsidRPr="00000000">
        <w:rPr>
          <w:sz w:val="22"/>
          <w:szCs w:val="22"/>
          <w:rtl w:val="0"/>
        </w:rPr>
        <w:t xml:space="preserve">Coach Elite’s writers on meeting the client’s style and expectations.</w:t>
      </w:r>
      <w:r w:rsidDel="00000000" w:rsidR="00000000" w:rsidRPr="00000000">
        <w:rPr>
          <w:rtl w:val="0"/>
        </w:rPr>
      </w:r>
    </w:p>
    <w:p w:rsidR="00000000" w:rsidDel="00000000" w:rsidP="00000000" w:rsidRDefault="00000000" w:rsidRPr="00000000" w14:paraId="0000000B">
      <w:pPr>
        <w:numPr>
          <w:ilvl w:val="0"/>
          <w:numId w:val="4"/>
        </w:numPr>
        <w:ind w:left="720" w:hanging="360"/>
        <w:rPr>
          <w:sz w:val="22"/>
          <w:szCs w:val="22"/>
          <w:u w:val="none"/>
        </w:rPr>
      </w:pPr>
      <w:r w:rsidDel="00000000" w:rsidR="00000000" w:rsidRPr="00000000">
        <w:rPr>
          <w:sz w:val="22"/>
          <w:szCs w:val="22"/>
          <w:rtl w:val="0"/>
        </w:rPr>
        <w:t xml:space="preserve">Collaborate with a large team to circulate new knowledge and keep process guides up to date.</w:t>
      </w: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b w:val="1"/>
          <w:sz w:val="22"/>
          <w:szCs w:val="22"/>
        </w:rPr>
      </w:pPr>
      <w:r w:rsidDel="00000000" w:rsidR="00000000" w:rsidRPr="00000000">
        <w:rPr>
          <w:b w:val="1"/>
          <w:sz w:val="22"/>
          <w:szCs w:val="22"/>
          <w:rtl w:val="0"/>
        </w:rPr>
        <w:t xml:space="preserve">Qualities</w:t>
      </w:r>
    </w:p>
    <w:p w:rsidR="00000000" w:rsidDel="00000000" w:rsidP="00000000" w:rsidRDefault="00000000" w:rsidRPr="00000000" w14:paraId="0000000E">
      <w:pPr>
        <w:numPr>
          <w:ilvl w:val="0"/>
          <w:numId w:val="2"/>
        </w:numPr>
        <w:ind w:left="720" w:hanging="360"/>
        <w:rPr>
          <w:sz w:val="22"/>
          <w:szCs w:val="22"/>
        </w:rPr>
      </w:pPr>
      <w:r w:rsidDel="00000000" w:rsidR="00000000" w:rsidRPr="00000000">
        <w:rPr>
          <w:sz w:val="22"/>
          <w:szCs w:val="22"/>
          <w:rtl w:val="0"/>
        </w:rPr>
        <w:t xml:space="preserve">You can keep up with detailed and evolving style guidance.</w:t>
      </w:r>
    </w:p>
    <w:p w:rsidR="00000000" w:rsidDel="00000000" w:rsidP="00000000" w:rsidRDefault="00000000" w:rsidRPr="00000000" w14:paraId="0000000F">
      <w:pPr>
        <w:numPr>
          <w:ilvl w:val="0"/>
          <w:numId w:val="2"/>
        </w:numPr>
        <w:ind w:left="720" w:hanging="360"/>
        <w:rPr>
          <w:sz w:val="22"/>
          <w:szCs w:val="22"/>
        </w:rPr>
      </w:pPr>
      <w:r w:rsidDel="00000000" w:rsidR="00000000" w:rsidRPr="00000000">
        <w:rPr>
          <w:sz w:val="22"/>
          <w:szCs w:val="22"/>
          <w:rtl w:val="0"/>
        </w:rPr>
        <w:t xml:space="preserve">You can learn and apply in-depth processes.</w:t>
      </w:r>
    </w:p>
    <w:p w:rsidR="00000000" w:rsidDel="00000000" w:rsidP="00000000" w:rsidRDefault="00000000" w:rsidRPr="00000000" w14:paraId="00000010">
      <w:pPr>
        <w:numPr>
          <w:ilvl w:val="0"/>
          <w:numId w:val="2"/>
        </w:numPr>
        <w:ind w:left="720" w:hanging="360"/>
        <w:rPr>
          <w:sz w:val="22"/>
          <w:szCs w:val="22"/>
          <w:u w:val="none"/>
        </w:rPr>
      </w:pPr>
      <w:r w:rsidDel="00000000" w:rsidR="00000000" w:rsidRPr="00000000">
        <w:rPr>
          <w:sz w:val="22"/>
          <w:szCs w:val="22"/>
          <w:rtl w:val="0"/>
        </w:rPr>
        <w:t xml:space="preserve">You can give and receive feedback well.</w:t>
      </w:r>
      <w:r w:rsidDel="00000000" w:rsidR="00000000" w:rsidRPr="00000000">
        <w:rPr>
          <w:rtl w:val="0"/>
        </w:rPr>
      </w:r>
    </w:p>
    <w:p w:rsidR="00000000" w:rsidDel="00000000" w:rsidP="00000000" w:rsidRDefault="00000000" w:rsidRPr="00000000" w14:paraId="00000011">
      <w:pPr>
        <w:numPr>
          <w:ilvl w:val="0"/>
          <w:numId w:val="2"/>
        </w:numPr>
        <w:ind w:left="720" w:hanging="360"/>
        <w:rPr>
          <w:sz w:val="22"/>
          <w:szCs w:val="22"/>
          <w:u w:val="none"/>
        </w:rPr>
      </w:pPr>
      <w:r w:rsidDel="00000000" w:rsidR="00000000" w:rsidRPr="00000000">
        <w:rPr>
          <w:sz w:val="22"/>
          <w:szCs w:val="22"/>
          <w:rtl w:val="0"/>
        </w:rPr>
        <w:t xml:space="preserve">You can contribute to and learn from a team of fellow editors and writers.</w:t>
      </w:r>
      <w:r w:rsidDel="00000000" w:rsidR="00000000" w:rsidRPr="00000000">
        <w:rPr>
          <w:rtl w:val="0"/>
        </w:rPr>
      </w:r>
    </w:p>
    <w:p w:rsidR="00000000" w:rsidDel="00000000" w:rsidP="00000000" w:rsidRDefault="00000000" w:rsidRPr="00000000" w14:paraId="00000012">
      <w:pPr>
        <w:numPr>
          <w:ilvl w:val="0"/>
          <w:numId w:val="2"/>
        </w:numPr>
        <w:ind w:left="720" w:hanging="360"/>
        <w:rPr>
          <w:sz w:val="22"/>
          <w:szCs w:val="22"/>
        </w:rPr>
      </w:pPr>
      <w:r w:rsidDel="00000000" w:rsidR="00000000" w:rsidRPr="00000000">
        <w:rPr>
          <w:sz w:val="22"/>
          <w:szCs w:val="22"/>
          <w:rtl w:val="0"/>
        </w:rPr>
        <w:t xml:space="preserve">You can work fast and efficiently.</w:t>
      </w:r>
    </w:p>
    <w:p w:rsidR="00000000" w:rsidDel="00000000" w:rsidP="00000000" w:rsidRDefault="00000000" w:rsidRPr="00000000" w14:paraId="00000013">
      <w:pPr>
        <w:numPr>
          <w:ilvl w:val="0"/>
          <w:numId w:val="2"/>
        </w:numPr>
        <w:ind w:left="720" w:hanging="360"/>
        <w:rPr>
          <w:sz w:val="22"/>
          <w:szCs w:val="22"/>
        </w:rPr>
      </w:pPr>
      <w:r w:rsidDel="00000000" w:rsidR="00000000" w:rsidRPr="00000000">
        <w:rPr>
          <w:sz w:val="22"/>
          <w:szCs w:val="22"/>
          <w:rtl w:val="0"/>
        </w:rPr>
        <w:t xml:space="preserve">You can take on a leadership role, coaching writers rather than just fixing their work.</w:t>
      </w:r>
    </w:p>
    <w:p w:rsidR="00000000" w:rsidDel="00000000" w:rsidP="00000000" w:rsidRDefault="00000000" w:rsidRPr="00000000" w14:paraId="00000014">
      <w:pPr>
        <w:rPr>
          <w:b w:val="1"/>
          <w:sz w:val="22"/>
          <w:szCs w:val="22"/>
        </w:rPr>
      </w:pPr>
      <w:r w:rsidDel="00000000" w:rsidR="00000000" w:rsidRPr="00000000">
        <w:rPr>
          <w:rtl w:val="0"/>
        </w:rPr>
      </w:r>
    </w:p>
    <w:p w:rsidR="00000000" w:rsidDel="00000000" w:rsidP="00000000" w:rsidRDefault="00000000" w:rsidRPr="00000000" w14:paraId="00000015">
      <w:pPr>
        <w:rPr>
          <w:b w:val="1"/>
          <w:sz w:val="22"/>
          <w:szCs w:val="22"/>
        </w:rPr>
      </w:pPr>
      <w:r w:rsidDel="00000000" w:rsidR="00000000" w:rsidRPr="00000000">
        <w:rPr>
          <w:b w:val="1"/>
          <w:sz w:val="22"/>
          <w:szCs w:val="22"/>
          <w:rtl w:val="0"/>
        </w:rPr>
        <w:t xml:space="preserve">Time commitment</w:t>
      </w:r>
    </w:p>
    <w:p w:rsidR="00000000" w:rsidDel="00000000" w:rsidP="00000000" w:rsidRDefault="00000000" w:rsidRPr="00000000" w14:paraId="00000016">
      <w:pPr>
        <w:rPr>
          <w:sz w:val="22"/>
          <w:szCs w:val="22"/>
        </w:rPr>
      </w:pPr>
      <w:r w:rsidDel="00000000" w:rsidR="00000000" w:rsidRPr="00000000">
        <w:rPr>
          <w:sz w:val="22"/>
          <w:szCs w:val="22"/>
          <w:rtl w:val="0"/>
        </w:rPr>
        <w:t xml:space="preserve">Minimum of 20 hours per week (roughly equivalent to at least 15–25 projects per week after a learning period)</w:t>
      </w:r>
    </w:p>
    <w:p w:rsidR="00000000" w:rsidDel="00000000" w:rsidP="00000000" w:rsidRDefault="00000000" w:rsidRPr="00000000" w14:paraId="00000017">
      <w:pPr>
        <w:ind w:left="0" w:firstLine="0"/>
        <w:rPr>
          <w:b w:val="1"/>
          <w:sz w:val="22"/>
          <w:szCs w:val="22"/>
        </w:rPr>
      </w:pPr>
      <w:r w:rsidDel="00000000" w:rsidR="00000000" w:rsidRPr="00000000">
        <w:rPr>
          <w:rtl w:val="0"/>
        </w:rPr>
      </w:r>
    </w:p>
    <w:p w:rsidR="00000000" w:rsidDel="00000000" w:rsidP="00000000" w:rsidRDefault="00000000" w:rsidRPr="00000000" w14:paraId="00000018">
      <w:pPr>
        <w:ind w:left="0" w:firstLine="0"/>
        <w:rPr>
          <w:b w:val="1"/>
          <w:sz w:val="22"/>
          <w:szCs w:val="22"/>
        </w:rPr>
      </w:pPr>
      <w:r w:rsidDel="00000000" w:rsidR="00000000" w:rsidRPr="00000000">
        <w:rPr>
          <w:b w:val="1"/>
          <w:sz w:val="22"/>
          <w:szCs w:val="22"/>
          <w:rtl w:val="0"/>
        </w:rPr>
        <w:t xml:space="preserve">Deliverables</w:t>
      </w:r>
    </w:p>
    <w:p w:rsidR="00000000" w:rsidDel="00000000" w:rsidP="00000000" w:rsidRDefault="00000000" w:rsidRPr="00000000" w14:paraId="00000019">
      <w:pPr>
        <w:ind w:left="0" w:firstLine="0"/>
        <w:rPr>
          <w:sz w:val="22"/>
          <w:szCs w:val="22"/>
        </w:rPr>
      </w:pPr>
      <w:r w:rsidDel="00000000" w:rsidR="00000000" w:rsidRPr="00000000">
        <w:rPr>
          <w:sz w:val="22"/>
          <w:szCs w:val="22"/>
          <w:rtl w:val="0"/>
        </w:rPr>
        <w:t xml:space="preserve">Deliverables include 1- and 2-page customer-reference case studies, technical blog posts and tutorials, and various add-ons like PowerPoint presentations and social media posts. </w:t>
      </w:r>
    </w:p>
    <w:p w:rsidR="00000000" w:rsidDel="00000000" w:rsidP="00000000" w:rsidRDefault="00000000" w:rsidRPr="00000000" w14:paraId="0000001A">
      <w:pPr>
        <w:ind w:left="0" w:firstLine="0"/>
        <w:rPr>
          <w:b w:val="1"/>
          <w:sz w:val="22"/>
          <w:szCs w:val="22"/>
        </w:rPr>
      </w:pPr>
      <w:r w:rsidDel="00000000" w:rsidR="00000000" w:rsidRPr="00000000">
        <w:rPr>
          <w:rtl w:val="0"/>
        </w:rPr>
      </w:r>
    </w:p>
    <w:p w:rsidR="00000000" w:rsidDel="00000000" w:rsidP="00000000" w:rsidRDefault="00000000" w:rsidRPr="00000000" w14:paraId="0000001B">
      <w:pPr>
        <w:ind w:left="0" w:firstLine="0"/>
        <w:rPr>
          <w:b w:val="1"/>
          <w:sz w:val="22"/>
          <w:szCs w:val="22"/>
        </w:rPr>
      </w:pPr>
      <w:r w:rsidDel="00000000" w:rsidR="00000000" w:rsidRPr="00000000">
        <w:rPr>
          <w:b w:val="1"/>
          <w:sz w:val="22"/>
          <w:szCs w:val="22"/>
          <w:rtl w:val="0"/>
        </w:rPr>
        <w:t xml:space="preserve">Standard turn times</w:t>
      </w:r>
    </w:p>
    <w:p w:rsidR="00000000" w:rsidDel="00000000" w:rsidP="00000000" w:rsidRDefault="00000000" w:rsidRPr="00000000" w14:paraId="0000001C">
      <w:pPr>
        <w:ind w:left="0" w:firstLine="0"/>
        <w:rPr>
          <w:sz w:val="22"/>
          <w:szCs w:val="22"/>
        </w:rPr>
      </w:pPr>
      <w:r w:rsidDel="00000000" w:rsidR="00000000" w:rsidRPr="00000000">
        <w:rPr>
          <w:sz w:val="22"/>
          <w:szCs w:val="22"/>
          <w:rtl w:val="0"/>
        </w:rPr>
        <w:t xml:space="preserve">Turn times depend on the needs of the client but are usually 1 business day. </w:t>
      </w:r>
    </w:p>
    <w:p w:rsidR="00000000" w:rsidDel="00000000" w:rsidP="00000000" w:rsidRDefault="00000000" w:rsidRPr="00000000" w14:paraId="0000001D">
      <w:pPr>
        <w:ind w:left="0" w:firstLine="0"/>
        <w:rPr>
          <w:sz w:val="22"/>
          <w:szCs w:val="22"/>
        </w:rPr>
      </w:pPr>
      <w:r w:rsidDel="00000000" w:rsidR="00000000" w:rsidRPr="00000000">
        <w:rPr>
          <w:rtl w:val="0"/>
        </w:rPr>
      </w:r>
    </w:p>
    <w:p w:rsidR="00000000" w:rsidDel="00000000" w:rsidP="00000000" w:rsidRDefault="00000000" w:rsidRPr="00000000" w14:paraId="0000001E">
      <w:pPr>
        <w:rPr>
          <w:b w:val="1"/>
          <w:sz w:val="22"/>
          <w:szCs w:val="22"/>
        </w:rPr>
      </w:pPr>
      <w:r w:rsidDel="00000000" w:rsidR="00000000" w:rsidRPr="00000000">
        <w:rPr>
          <w:b w:val="1"/>
          <w:sz w:val="22"/>
          <w:szCs w:val="22"/>
          <w:rtl w:val="0"/>
        </w:rPr>
        <w:t xml:space="preserve">Rates</w:t>
      </w:r>
    </w:p>
    <w:p w:rsidR="00000000" w:rsidDel="00000000" w:rsidP="00000000" w:rsidRDefault="00000000" w:rsidRPr="00000000" w14:paraId="0000001F">
      <w:pPr>
        <w:rPr>
          <w:b w:val="1"/>
          <w:sz w:val="22"/>
          <w:szCs w:val="22"/>
        </w:rPr>
      </w:pPr>
      <w:r w:rsidDel="00000000" w:rsidR="00000000" w:rsidRPr="00000000">
        <w:rPr>
          <w:sz w:val="22"/>
          <w:szCs w:val="22"/>
          <w:rtl w:val="0"/>
        </w:rPr>
        <w:t xml:space="preserve">Rates are assigned per project, initially calculated based on a $25/hour rate with the potential to achieve higher rates with experience. </w:t>
      </w:r>
      <w:r w:rsidDel="00000000" w:rsidR="00000000" w:rsidRPr="00000000">
        <w:rPr>
          <w:b w:val="1"/>
          <w:sz w:val="22"/>
          <w:szCs w:val="22"/>
          <w:rtl w:val="0"/>
        </w:rPr>
        <w:t xml:space="preserve">Please note that if you’re hired, you’ll be required to log your time/hours using Elite’s Clockify account.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i w:val="1"/>
          <w:sz w:val="26"/>
          <w:szCs w:val="26"/>
          <w:rtl w:val="0"/>
        </w:rPr>
        <w:t xml:space="preserve">About completing and submitting the editing test</w:t>
      </w: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sz w:val="22"/>
          <w:szCs w:val="22"/>
          <w:rtl w:val="0"/>
        </w:rPr>
        <w:t xml:space="preserve">On the following pages, you will see a </w:t>
      </w:r>
      <w:r w:rsidDel="00000000" w:rsidR="00000000" w:rsidRPr="00000000">
        <w:rPr>
          <w:b w:val="1"/>
          <w:sz w:val="22"/>
          <w:szCs w:val="22"/>
          <w:rtl w:val="0"/>
        </w:rPr>
        <w:t xml:space="preserve">Style Sheet (Technology)</w:t>
      </w:r>
      <w:r w:rsidDel="00000000" w:rsidR="00000000" w:rsidRPr="00000000">
        <w:rPr>
          <w:sz w:val="22"/>
          <w:szCs w:val="22"/>
          <w:rtl w:val="0"/>
        </w:rPr>
        <w:t xml:space="preserve">, a</w:t>
      </w:r>
      <w:r w:rsidDel="00000000" w:rsidR="00000000" w:rsidRPr="00000000">
        <w:rPr>
          <w:b w:val="1"/>
          <w:sz w:val="22"/>
          <w:szCs w:val="22"/>
          <w:rtl w:val="0"/>
        </w:rPr>
        <w:t xml:space="preserve"> Sample Case Study</w:t>
      </w:r>
      <w:r w:rsidDel="00000000" w:rsidR="00000000" w:rsidRPr="00000000">
        <w:rPr>
          <w:sz w:val="22"/>
          <w:szCs w:val="22"/>
          <w:rtl w:val="0"/>
        </w:rPr>
        <w:t xml:space="preserve">, and a </w:t>
      </w:r>
      <w:r w:rsidDel="00000000" w:rsidR="00000000" w:rsidRPr="00000000">
        <w:rPr>
          <w:b w:val="1"/>
          <w:sz w:val="22"/>
          <w:szCs w:val="22"/>
          <w:rtl w:val="0"/>
        </w:rPr>
        <w:t xml:space="preserve">Sample Feedback Letter</w:t>
      </w:r>
      <w:r w:rsidDel="00000000" w:rsidR="00000000" w:rsidRPr="00000000">
        <w:rPr>
          <w:sz w:val="22"/>
          <w:szCs w:val="22"/>
          <w:rtl w:val="0"/>
        </w:rPr>
        <w:t xml:space="preserve">. </w:t>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numPr>
          <w:ilvl w:val="0"/>
          <w:numId w:val="3"/>
        </w:numPr>
        <w:ind w:left="720" w:hanging="360"/>
        <w:rPr>
          <w:sz w:val="22"/>
          <w:szCs w:val="22"/>
        </w:rPr>
      </w:pPr>
      <w:r w:rsidDel="00000000" w:rsidR="00000000" w:rsidRPr="00000000">
        <w:rPr>
          <w:sz w:val="22"/>
          <w:szCs w:val="22"/>
          <w:rtl w:val="0"/>
        </w:rPr>
        <w:t xml:space="preserve">Use the instructions in the Style Sheet to edit the Sample Case Study. </w:t>
      </w:r>
      <w:r w:rsidDel="00000000" w:rsidR="00000000" w:rsidRPr="00000000">
        <w:rPr>
          <w:b w:val="1"/>
          <w:sz w:val="22"/>
          <w:szCs w:val="22"/>
          <w:rtl w:val="0"/>
        </w:rPr>
        <w:t xml:space="preserve">Use Microsoft Word’s Track Changes tool</w:t>
      </w:r>
      <w:r w:rsidDel="00000000" w:rsidR="00000000" w:rsidRPr="00000000">
        <w:rPr>
          <w:sz w:val="22"/>
          <w:szCs w:val="22"/>
          <w:rtl w:val="0"/>
        </w:rPr>
        <w:t xml:space="preserve"> to track your changes.</w:t>
      </w:r>
    </w:p>
    <w:p w:rsidR="00000000" w:rsidDel="00000000" w:rsidP="00000000" w:rsidRDefault="00000000" w:rsidRPr="00000000" w14:paraId="00000026">
      <w:pPr>
        <w:numPr>
          <w:ilvl w:val="0"/>
          <w:numId w:val="3"/>
        </w:numPr>
        <w:ind w:left="720" w:hanging="360"/>
        <w:rPr>
          <w:sz w:val="22"/>
          <w:szCs w:val="22"/>
        </w:rPr>
      </w:pPr>
      <w:r w:rsidDel="00000000" w:rsidR="00000000" w:rsidRPr="00000000">
        <w:rPr>
          <w:sz w:val="22"/>
          <w:szCs w:val="22"/>
          <w:rtl w:val="0"/>
        </w:rPr>
        <w:t xml:space="preserve">Fill out the Sample Feedback Letter, written as if to the writer of the case study. This can be short and should draw the writer’s attention to a few CloudSky style errors. There is no need to list every edit you’ve made, and you do not need to draw their attention to matters of grammar or punctuation or simple typos. </w:t>
      </w:r>
    </w:p>
    <w:p w:rsidR="00000000" w:rsidDel="00000000" w:rsidP="00000000" w:rsidRDefault="00000000" w:rsidRPr="00000000" w14:paraId="00000027">
      <w:pPr>
        <w:numPr>
          <w:ilvl w:val="0"/>
          <w:numId w:val="3"/>
        </w:numPr>
        <w:ind w:left="720" w:hanging="360"/>
        <w:rPr>
          <w:sz w:val="22"/>
          <w:szCs w:val="22"/>
        </w:rPr>
      </w:pPr>
      <w:r w:rsidDel="00000000" w:rsidR="00000000" w:rsidRPr="00000000">
        <w:rPr>
          <w:sz w:val="22"/>
          <w:szCs w:val="22"/>
          <w:rtl w:val="0"/>
        </w:rPr>
        <w:t xml:space="preserve">When you’ve completed this test (as well as any other tests you’ve decided to take), </w:t>
      </w:r>
      <w:hyperlink r:id="rId7">
        <w:r w:rsidDel="00000000" w:rsidR="00000000" w:rsidRPr="00000000">
          <w:rPr>
            <w:color w:val="1155cc"/>
            <w:sz w:val="22"/>
            <w:szCs w:val="22"/>
            <w:u w:val="single"/>
            <w:rtl w:val="0"/>
          </w:rPr>
          <w:t xml:space="preserve">please click here for a submission link</w:t>
        </w:r>
      </w:hyperlink>
      <w:r w:rsidDel="00000000" w:rsidR="00000000" w:rsidRPr="00000000">
        <w:rPr>
          <w:sz w:val="22"/>
          <w:szCs w:val="22"/>
          <w:rtl w:val="0"/>
        </w:rPr>
        <w:t xml:space="preserve">.</w:t>
      </w:r>
    </w:p>
    <w:p w:rsidR="00000000" w:rsidDel="00000000" w:rsidP="00000000" w:rsidRDefault="00000000" w:rsidRPr="00000000" w14:paraId="00000028">
      <w:pPr>
        <w:numPr>
          <w:ilvl w:val="0"/>
          <w:numId w:val="3"/>
        </w:numPr>
        <w:ind w:left="720" w:hanging="360"/>
        <w:rPr>
          <w:sz w:val="22"/>
          <w:szCs w:val="22"/>
        </w:rPr>
      </w:pPr>
      <w:r w:rsidDel="00000000" w:rsidR="00000000" w:rsidRPr="00000000">
        <w:rPr>
          <w:sz w:val="22"/>
          <w:szCs w:val="22"/>
          <w:rtl w:val="0"/>
        </w:rPr>
        <w:t xml:space="preserve">Once you’ve opened the submission link, answer the questions on the upload form, attach the completed test(s), and then hit “Submit.”</w:t>
      </w:r>
    </w:p>
    <w:p w:rsidR="00000000" w:rsidDel="00000000" w:rsidP="00000000" w:rsidRDefault="00000000" w:rsidRPr="00000000" w14:paraId="00000029">
      <w:pPr>
        <w:numPr>
          <w:ilvl w:val="0"/>
          <w:numId w:val="3"/>
        </w:numPr>
        <w:ind w:left="720" w:hanging="360"/>
        <w:rPr>
          <w:sz w:val="22"/>
          <w:szCs w:val="22"/>
        </w:rPr>
      </w:pPr>
      <w:r w:rsidDel="00000000" w:rsidR="00000000" w:rsidRPr="00000000">
        <w:rPr>
          <w:sz w:val="22"/>
          <w:szCs w:val="22"/>
          <w:rtl w:val="0"/>
        </w:rPr>
        <w:t xml:space="preserve">At this point, you should see a confirmation screen that confirms we’ve received your test or tests. We will respond within 7 days to let you know the results of your test(s).</w:t>
      </w:r>
    </w:p>
    <w:p w:rsidR="00000000" w:rsidDel="00000000" w:rsidP="00000000" w:rsidRDefault="00000000" w:rsidRPr="00000000" w14:paraId="0000002A">
      <w:pPr>
        <w:numPr>
          <w:ilvl w:val="0"/>
          <w:numId w:val="3"/>
        </w:numPr>
        <w:ind w:left="720" w:hanging="360"/>
        <w:rPr>
          <w:sz w:val="22"/>
          <w:szCs w:val="22"/>
        </w:rPr>
      </w:pPr>
      <w:r w:rsidDel="00000000" w:rsidR="00000000" w:rsidRPr="00000000">
        <w:rPr>
          <w:sz w:val="22"/>
          <w:szCs w:val="22"/>
          <w:rtl w:val="0"/>
        </w:rPr>
        <w:t xml:space="preserve">May the forces of good grammar and beautiful words be with you.</w:t>
      </w:r>
    </w:p>
    <w:p w:rsidR="00000000" w:rsidDel="00000000" w:rsidP="00000000" w:rsidRDefault="00000000" w:rsidRPr="00000000" w14:paraId="0000002B">
      <w:pPr>
        <w:ind w:left="720" w:firstLine="0"/>
        <w:rPr>
          <w:sz w:val="22"/>
          <w:szCs w:val="22"/>
        </w:rPr>
      </w:pP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ind w:left="0" w:firstLine="0"/>
        <w:rPr>
          <w:i w:val="1"/>
        </w:rPr>
      </w:pPr>
      <w:r w:rsidDel="00000000" w:rsidR="00000000" w:rsidRPr="00000000">
        <w:br w:type="page"/>
      </w:r>
      <w:r w:rsidDel="00000000" w:rsidR="00000000" w:rsidRPr="00000000">
        <w:rPr>
          <w:rtl w:val="0"/>
        </w:rPr>
      </w:r>
    </w:p>
    <w:p w:rsidR="00000000" w:rsidDel="00000000" w:rsidP="00000000" w:rsidRDefault="00000000" w:rsidRPr="00000000" w14:paraId="0000002E">
      <w:pPr>
        <w:jc w:val="center"/>
        <w:rPr>
          <w:b w:val="1"/>
          <w:sz w:val="28"/>
          <w:szCs w:val="28"/>
        </w:rPr>
      </w:pPr>
      <w:r w:rsidDel="00000000" w:rsidR="00000000" w:rsidRPr="00000000">
        <w:rPr>
          <w:b w:val="1"/>
          <w:sz w:val="28"/>
          <w:szCs w:val="28"/>
          <w:rtl w:val="0"/>
        </w:rPr>
        <w:t xml:space="preserve">Style Sheet (Technology)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1"/>
        </w:numPr>
        <w:ind w:left="720" w:hanging="360"/>
        <w:rPr>
          <w:rFonts w:ascii="Times New Roman" w:cs="Times New Roman" w:eastAsia="Times New Roman" w:hAnsi="Times New Roman"/>
          <w:sz w:val="22"/>
          <w:szCs w:val="22"/>
        </w:rPr>
      </w:pPr>
      <w:r w:rsidDel="00000000" w:rsidR="00000000" w:rsidRPr="00000000">
        <w:rPr>
          <w:b w:val="1"/>
          <w:sz w:val="22"/>
          <w:szCs w:val="22"/>
          <w:u w:val="single"/>
          <w:rtl w:val="0"/>
        </w:rPr>
        <w:t xml:space="preserve">Do not rewrite.</w:t>
      </w:r>
      <w:r w:rsidDel="00000000" w:rsidR="00000000" w:rsidRPr="00000000">
        <w:rPr>
          <w:sz w:val="22"/>
          <w:szCs w:val="22"/>
          <w:rtl w:val="0"/>
        </w:rPr>
        <w:t xml:space="preserve"> You should primarily correct true errors of punctuation, grammar, style, and consistency. However, you can make small revisions as needed for clarity.</w:t>
        <w:br w:type="textWrapping"/>
      </w: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Use </w:t>
      </w:r>
      <w:r w:rsidDel="00000000" w:rsidR="00000000" w:rsidRPr="00000000">
        <w:rPr>
          <w:b w:val="1"/>
          <w:sz w:val="22"/>
          <w:szCs w:val="22"/>
          <w:u w:val="single"/>
          <w:rtl w:val="0"/>
        </w:rPr>
        <w:t xml:space="preserve">t</w:t>
      </w:r>
      <w:r w:rsidDel="00000000" w:rsidR="00000000" w:rsidRPr="00000000">
        <w:rPr>
          <w:b w:val="1"/>
          <w:smallCaps w:val="0"/>
          <w:strike w:val="0"/>
          <w:color w:val="000000"/>
          <w:sz w:val="22"/>
          <w:szCs w:val="22"/>
          <w:u w:val="single"/>
          <w:shd w:fill="auto" w:val="clear"/>
          <w:vertAlign w:val="baseline"/>
          <w:rtl w:val="0"/>
        </w:rPr>
        <w:t xml:space="preserve">he </w:t>
      </w:r>
      <w:r w:rsidDel="00000000" w:rsidR="00000000" w:rsidRPr="00000000">
        <w:rPr>
          <w:b w:val="1"/>
          <w:i w:val="1"/>
          <w:smallCaps w:val="0"/>
          <w:strike w:val="0"/>
          <w:color w:val="000000"/>
          <w:sz w:val="22"/>
          <w:szCs w:val="22"/>
          <w:u w:val="single"/>
          <w:shd w:fill="auto" w:val="clear"/>
          <w:vertAlign w:val="baseline"/>
          <w:rtl w:val="0"/>
        </w:rPr>
        <w:t xml:space="preserve">Chicago Manual of Style</w:t>
      </w:r>
      <w:r w:rsidDel="00000000" w:rsidR="00000000" w:rsidRPr="00000000">
        <w:rPr>
          <w:b w:val="1"/>
          <w:i w:val="0"/>
          <w:smallCaps w:val="0"/>
          <w:strike w:val="0"/>
          <w:color w:val="000000"/>
          <w:sz w:val="22"/>
          <w:szCs w:val="22"/>
          <w:u w:val="single"/>
          <w:shd w:fill="auto" w:val="clear"/>
          <w:vertAlign w:val="baseline"/>
          <w:rtl w:val="0"/>
        </w:rPr>
        <w:t xml:space="preserve">, 17th edition (</w:t>
      </w:r>
      <w:r w:rsidDel="00000000" w:rsidR="00000000" w:rsidRPr="00000000">
        <w:rPr>
          <w:b w:val="1"/>
          <w:i w:val="1"/>
          <w:smallCaps w:val="0"/>
          <w:strike w:val="0"/>
          <w:color w:val="000000"/>
          <w:sz w:val="22"/>
          <w:szCs w:val="22"/>
          <w:u w:val="single"/>
          <w:shd w:fill="auto" w:val="clear"/>
          <w:vertAlign w:val="baseline"/>
          <w:rtl w:val="0"/>
        </w:rPr>
        <w:t xml:space="preserve">CMoS</w:t>
      </w:r>
      <w:r w:rsidDel="00000000" w:rsidR="00000000" w:rsidRPr="00000000">
        <w:rPr>
          <w:b w:val="1"/>
          <w:i w:val="0"/>
          <w:smallCaps w:val="0"/>
          <w:strike w:val="0"/>
          <w:color w:val="000000"/>
          <w:sz w:val="22"/>
          <w:szCs w:val="22"/>
          <w:u w:val="single"/>
          <w:shd w:fill="auto" w:val="clear"/>
          <w:vertAlign w:val="baseline"/>
          <w:rtl w:val="0"/>
        </w:rPr>
        <w:t xml:space="preserve">).</w:t>
      </w:r>
      <w:r w:rsidDel="00000000" w:rsidR="00000000" w:rsidRPr="00000000">
        <w:rPr>
          <w:i w:val="0"/>
          <w:smallCaps w:val="0"/>
          <w:strike w:val="0"/>
          <w:color w:val="000000"/>
          <w:sz w:val="22"/>
          <w:szCs w:val="22"/>
          <w:u w:val="none"/>
          <w:shd w:fill="auto" w:val="clear"/>
          <w:vertAlign w:val="baseline"/>
          <w:rtl w:val="0"/>
        </w:rPr>
        <w:t xml:space="preserve"> Follow </w:t>
      </w:r>
      <w:r w:rsidDel="00000000" w:rsidR="00000000" w:rsidRPr="00000000">
        <w:rPr>
          <w:i w:val="1"/>
          <w:smallCaps w:val="0"/>
          <w:strike w:val="0"/>
          <w:color w:val="000000"/>
          <w:sz w:val="22"/>
          <w:szCs w:val="22"/>
          <w:u w:val="none"/>
          <w:shd w:fill="auto" w:val="clear"/>
          <w:vertAlign w:val="baseline"/>
          <w:rtl w:val="0"/>
        </w:rPr>
        <w:t xml:space="preserve">CMoS </w:t>
      </w:r>
      <w:r w:rsidDel="00000000" w:rsidR="00000000" w:rsidRPr="00000000">
        <w:rPr>
          <w:i w:val="0"/>
          <w:smallCaps w:val="0"/>
          <w:strike w:val="0"/>
          <w:color w:val="000000"/>
          <w:sz w:val="22"/>
          <w:szCs w:val="22"/>
          <w:u w:val="none"/>
          <w:shd w:fill="auto" w:val="clear"/>
          <w:vertAlign w:val="baseline"/>
          <w:rtl w:val="0"/>
        </w:rPr>
        <w:t xml:space="preserve">for grammar, punctuation, capitalization, hyphenation, etc. Chapter 6 of </w:t>
      </w:r>
      <w:r w:rsidDel="00000000" w:rsidR="00000000" w:rsidRPr="00000000">
        <w:rPr>
          <w:i w:val="1"/>
          <w:smallCaps w:val="0"/>
          <w:strike w:val="0"/>
          <w:color w:val="000000"/>
          <w:sz w:val="22"/>
          <w:szCs w:val="22"/>
          <w:u w:val="none"/>
          <w:shd w:fill="auto" w:val="clear"/>
          <w:vertAlign w:val="baseline"/>
          <w:rtl w:val="0"/>
        </w:rPr>
        <w:t xml:space="preserve">CMoS</w:t>
      </w:r>
      <w:r w:rsidDel="00000000" w:rsidR="00000000" w:rsidRPr="00000000">
        <w:rPr>
          <w:i w:val="0"/>
          <w:smallCaps w:val="0"/>
          <w:strike w:val="0"/>
          <w:color w:val="000000"/>
          <w:sz w:val="22"/>
          <w:szCs w:val="22"/>
          <w:u w:val="none"/>
          <w:shd w:fill="auto" w:val="clear"/>
          <w:vertAlign w:val="baseline"/>
          <w:rtl w:val="0"/>
        </w:rPr>
        <w:t xml:space="preserve"> discusses commas, and Chapter 8 covers capitalization. Check out </w:t>
      </w:r>
      <w:r w:rsidDel="00000000" w:rsidR="00000000" w:rsidRPr="00000000">
        <w:rPr>
          <w:i w:val="1"/>
          <w:smallCaps w:val="0"/>
          <w:strike w:val="0"/>
          <w:color w:val="000000"/>
          <w:sz w:val="22"/>
          <w:szCs w:val="22"/>
          <w:u w:val="none"/>
          <w:shd w:fill="auto" w:val="clear"/>
          <w:vertAlign w:val="baseline"/>
          <w:rtl w:val="0"/>
        </w:rPr>
        <w:t xml:space="preserve">CMoS</w:t>
      </w:r>
      <w:r w:rsidDel="00000000" w:rsidR="00000000" w:rsidRPr="00000000">
        <w:rPr>
          <w:i w:val="0"/>
          <w:smallCaps w:val="0"/>
          <w:strike w:val="0"/>
          <w:color w:val="000000"/>
          <w:sz w:val="22"/>
          <w:szCs w:val="22"/>
          <w:u w:val="none"/>
          <w:shd w:fill="auto" w:val="clear"/>
          <w:vertAlign w:val="baseline"/>
          <w:rtl w:val="0"/>
        </w:rPr>
        <w:t xml:space="preserve"> 7.89 for hyphenation rules. </w:t>
      </w: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numPr>
          <w:ilvl w:val="0"/>
          <w:numId w:val="1"/>
        </w:numPr>
        <w:ind w:left="720" w:hanging="360"/>
        <w:rPr>
          <w:rFonts w:ascii="Times New Roman" w:cs="Times New Roman" w:eastAsia="Times New Roman" w:hAnsi="Times New Roman"/>
          <w:b w:val="1"/>
          <w:sz w:val="22"/>
          <w:szCs w:val="22"/>
        </w:rPr>
      </w:pPr>
      <w:r w:rsidDel="00000000" w:rsidR="00000000" w:rsidRPr="00000000">
        <w:rPr>
          <w:b w:val="1"/>
          <w:sz w:val="22"/>
          <w:szCs w:val="22"/>
          <w:u w:val="single"/>
          <w:rtl w:val="0"/>
        </w:rPr>
        <w:t xml:space="preserve">Use </w:t>
      </w:r>
      <w:r w:rsidDel="00000000" w:rsidR="00000000" w:rsidRPr="00000000">
        <w:rPr>
          <w:b w:val="1"/>
          <w:i w:val="1"/>
          <w:sz w:val="22"/>
          <w:szCs w:val="22"/>
          <w:u w:val="single"/>
          <w:rtl w:val="0"/>
        </w:rPr>
        <w:t xml:space="preserve">Merriam-Webster </w:t>
      </w:r>
      <w:r w:rsidDel="00000000" w:rsidR="00000000" w:rsidRPr="00000000">
        <w:rPr>
          <w:b w:val="1"/>
          <w:sz w:val="22"/>
          <w:szCs w:val="22"/>
          <w:u w:val="single"/>
          <w:rtl w:val="0"/>
        </w:rPr>
        <w:t xml:space="preserve">(</w:t>
      </w:r>
      <w:r w:rsidDel="00000000" w:rsidR="00000000" w:rsidRPr="00000000">
        <w:rPr>
          <w:b w:val="1"/>
          <w:i w:val="1"/>
          <w:sz w:val="22"/>
          <w:szCs w:val="22"/>
          <w:u w:val="single"/>
          <w:rtl w:val="0"/>
        </w:rPr>
        <w:t xml:space="preserve">M-W</w:t>
      </w:r>
      <w:r w:rsidDel="00000000" w:rsidR="00000000" w:rsidRPr="00000000">
        <w:rPr>
          <w:b w:val="1"/>
          <w:sz w:val="22"/>
          <w:szCs w:val="22"/>
          <w:u w:val="single"/>
          <w:rtl w:val="0"/>
        </w:rPr>
        <w:t xml:space="preserve">).</w:t>
      </w:r>
      <w:r w:rsidDel="00000000" w:rsidR="00000000" w:rsidRPr="00000000">
        <w:rPr>
          <w:sz w:val="22"/>
          <w:szCs w:val="22"/>
          <w:rtl w:val="0"/>
        </w:rPr>
        <w:t xml:space="preserve"> Refer to </w:t>
      </w:r>
      <w:r w:rsidDel="00000000" w:rsidR="00000000" w:rsidRPr="00000000">
        <w:rPr>
          <w:i w:val="1"/>
          <w:sz w:val="22"/>
          <w:szCs w:val="22"/>
          <w:rtl w:val="0"/>
        </w:rPr>
        <w:t xml:space="preserve">M-W </w:t>
      </w:r>
      <w:r w:rsidDel="00000000" w:rsidR="00000000" w:rsidRPr="00000000">
        <w:rPr>
          <w:sz w:val="22"/>
          <w:szCs w:val="22"/>
          <w:rtl w:val="0"/>
        </w:rPr>
        <w:t xml:space="preserve">(</w:t>
      </w:r>
      <w:hyperlink r:id="rId8">
        <w:r w:rsidDel="00000000" w:rsidR="00000000" w:rsidRPr="00000000">
          <w:rPr>
            <w:color w:val="1155cc"/>
            <w:sz w:val="22"/>
            <w:szCs w:val="22"/>
            <w:u w:val="single"/>
            <w:rtl w:val="0"/>
          </w:rPr>
          <w:t xml:space="preserve">www.m-w.com</w:t>
        </w:r>
      </w:hyperlink>
      <w:r w:rsidDel="00000000" w:rsidR="00000000" w:rsidRPr="00000000">
        <w:rPr>
          <w:sz w:val="22"/>
          <w:szCs w:val="22"/>
          <w:rtl w:val="0"/>
        </w:rPr>
        <w:t xml:space="preserve">) for spelling, using only first-listed spelling variants (e.g., it’s </w:t>
      </w:r>
      <w:r w:rsidDel="00000000" w:rsidR="00000000" w:rsidRPr="00000000">
        <w:rPr>
          <w:i w:val="1"/>
          <w:sz w:val="22"/>
          <w:szCs w:val="22"/>
          <w:rtl w:val="0"/>
        </w:rPr>
        <w:t xml:space="preserve">leaped</w:t>
      </w:r>
      <w:r w:rsidDel="00000000" w:rsidR="00000000" w:rsidRPr="00000000">
        <w:rPr>
          <w:sz w:val="22"/>
          <w:szCs w:val="22"/>
          <w:rtl w:val="0"/>
        </w:rPr>
        <w:t xml:space="preserve">, not </w:t>
      </w:r>
      <w:r w:rsidDel="00000000" w:rsidR="00000000" w:rsidRPr="00000000">
        <w:rPr>
          <w:i w:val="1"/>
          <w:sz w:val="22"/>
          <w:szCs w:val="22"/>
          <w:rtl w:val="0"/>
        </w:rPr>
        <w:t xml:space="preserve">leapt</w:t>
      </w:r>
      <w:r w:rsidDel="00000000" w:rsidR="00000000" w:rsidRPr="00000000">
        <w:rPr>
          <w:sz w:val="22"/>
          <w:szCs w:val="22"/>
          <w:rtl w:val="0"/>
        </w:rPr>
        <w:t xml:space="preserve">). Also be sure to use spell check.</w:t>
        <w:br w:type="textWrapping"/>
      </w:r>
      <w:r w:rsidDel="00000000" w:rsidR="00000000" w:rsidRPr="00000000">
        <w:rPr>
          <w:rtl w:val="0"/>
        </w:rPr>
      </w:r>
    </w:p>
    <w:p w:rsidR="00000000" w:rsidDel="00000000" w:rsidP="00000000" w:rsidRDefault="00000000" w:rsidRPr="00000000" w14:paraId="00000034">
      <w:pPr>
        <w:numPr>
          <w:ilvl w:val="0"/>
          <w:numId w:val="1"/>
        </w:numPr>
        <w:ind w:left="720" w:hanging="360"/>
        <w:rPr>
          <w:rFonts w:ascii="Times New Roman" w:cs="Times New Roman" w:eastAsia="Times New Roman" w:hAnsi="Times New Roman"/>
          <w:b w:val="1"/>
          <w:sz w:val="22"/>
          <w:szCs w:val="22"/>
        </w:rPr>
      </w:pPr>
      <w:r w:rsidDel="00000000" w:rsidR="00000000" w:rsidRPr="00000000">
        <w:rPr>
          <w:b w:val="1"/>
          <w:sz w:val="22"/>
          <w:szCs w:val="22"/>
          <w:u w:val="single"/>
          <w:rtl w:val="0"/>
        </w:rPr>
        <w:t xml:space="preserve">Use the following “CloudSky style” (for fictitious tech client “CloudSky”)</w:t>
        <w:br w:type="textWrapping"/>
      </w:r>
      <w:r w:rsidDel="00000000" w:rsidR="00000000" w:rsidRPr="00000000">
        <w:rPr>
          <w:rtl w:val="0"/>
        </w:rPr>
      </w:r>
    </w:p>
    <w:p w:rsidR="00000000" w:rsidDel="00000000" w:rsidP="00000000" w:rsidRDefault="00000000" w:rsidRPr="00000000" w14:paraId="00000035">
      <w:pPr>
        <w:numPr>
          <w:ilvl w:val="1"/>
          <w:numId w:val="1"/>
        </w:numPr>
        <w:ind w:left="1440" w:hanging="360"/>
        <w:rPr>
          <w:b w:val="1"/>
          <w:sz w:val="22"/>
          <w:szCs w:val="22"/>
        </w:rPr>
      </w:pPr>
      <w:r w:rsidDel="00000000" w:rsidR="00000000" w:rsidRPr="00000000">
        <w:rPr>
          <w:b w:val="1"/>
          <w:sz w:val="22"/>
          <w:szCs w:val="22"/>
          <w:u w:val="single"/>
          <w:rtl w:val="0"/>
        </w:rPr>
        <w:t xml:space="preserve">Numbers</w:t>
      </w:r>
      <w:r w:rsidDel="00000000" w:rsidR="00000000" w:rsidRPr="00000000">
        <w:rPr>
          <w:rtl w:val="0"/>
        </w:rPr>
      </w:r>
    </w:p>
    <w:p w:rsidR="00000000" w:rsidDel="00000000" w:rsidP="00000000" w:rsidRDefault="00000000" w:rsidRPr="00000000" w14:paraId="00000036">
      <w:pPr>
        <w:numPr>
          <w:ilvl w:val="2"/>
          <w:numId w:val="1"/>
        </w:numPr>
        <w:ind w:left="2160" w:hanging="360"/>
        <w:rPr>
          <w:sz w:val="22"/>
          <w:szCs w:val="22"/>
        </w:rPr>
      </w:pPr>
      <w:r w:rsidDel="00000000" w:rsidR="00000000" w:rsidRPr="00000000">
        <w:rPr>
          <w:sz w:val="22"/>
          <w:szCs w:val="22"/>
          <w:rtl w:val="0"/>
        </w:rPr>
        <w:t xml:space="preserve">Use </w:t>
      </w:r>
      <w:r w:rsidDel="00000000" w:rsidR="00000000" w:rsidRPr="00000000">
        <w:rPr>
          <w:i w:val="1"/>
          <w:sz w:val="22"/>
          <w:szCs w:val="22"/>
          <w:rtl w:val="0"/>
        </w:rPr>
        <w:t xml:space="preserve">CMoS</w:t>
      </w:r>
      <w:r w:rsidDel="00000000" w:rsidR="00000000" w:rsidRPr="00000000">
        <w:rPr>
          <w:sz w:val="22"/>
          <w:szCs w:val="22"/>
          <w:rtl w:val="0"/>
        </w:rPr>
        <w:t xml:space="preserve">’s alternative rule for numerals (</w:t>
      </w:r>
      <w:r w:rsidDel="00000000" w:rsidR="00000000" w:rsidRPr="00000000">
        <w:rPr>
          <w:i w:val="1"/>
          <w:sz w:val="22"/>
          <w:szCs w:val="22"/>
          <w:rtl w:val="0"/>
        </w:rPr>
        <w:t xml:space="preserve">CMoS </w:t>
      </w:r>
      <w:r w:rsidDel="00000000" w:rsidR="00000000" w:rsidRPr="00000000">
        <w:rPr>
          <w:sz w:val="22"/>
          <w:szCs w:val="22"/>
          <w:rtl w:val="0"/>
        </w:rPr>
        <w:t xml:space="preserve">9.3). That is, in general, spell out whole numbers zero through nine. Use numerals for 10 and up. (See also </w:t>
      </w:r>
      <w:r w:rsidDel="00000000" w:rsidR="00000000" w:rsidRPr="00000000">
        <w:rPr>
          <w:i w:val="1"/>
          <w:sz w:val="22"/>
          <w:szCs w:val="22"/>
          <w:rtl w:val="0"/>
        </w:rPr>
        <w:t xml:space="preserve">CMoS </w:t>
      </w:r>
      <w:r w:rsidDel="00000000" w:rsidR="00000000" w:rsidRPr="00000000">
        <w:rPr>
          <w:sz w:val="22"/>
          <w:szCs w:val="22"/>
          <w:rtl w:val="0"/>
        </w:rPr>
        <w:t xml:space="preserve">9.4 and 9.7.)</w:t>
      </w:r>
    </w:p>
    <w:p w:rsidR="00000000" w:rsidDel="00000000" w:rsidP="00000000" w:rsidRDefault="00000000" w:rsidRPr="00000000" w14:paraId="00000037">
      <w:pPr>
        <w:numPr>
          <w:ilvl w:val="2"/>
          <w:numId w:val="1"/>
        </w:numPr>
        <w:ind w:left="2160" w:hanging="360"/>
        <w:rPr>
          <w:sz w:val="22"/>
          <w:szCs w:val="22"/>
        </w:rPr>
      </w:pPr>
      <w:r w:rsidDel="00000000" w:rsidR="00000000" w:rsidRPr="00000000">
        <w:rPr>
          <w:sz w:val="22"/>
          <w:szCs w:val="22"/>
          <w:rtl w:val="0"/>
        </w:rPr>
        <w:t xml:space="preserve">Use numerals for all units of measurement, even time (e.g., </w:t>
      </w:r>
      <w:r w:rsidDel="00000000" w:rsidR="00000000" w:rsidRPr="00000000">
        <w:rPr>
          <w:i w:val="1"/>
          <w:sz w:val="22"/>
          <w:szCs w:val="22"/>
          <w:rtl w:val="0"/>
        </w:rPr>
        <w:t xml:space="preserve">2 minutes</w:t>
      </w:r>
      <w:r w:rsidDel="00000000" w:rsidR="00000000" w:rsidRPr="00000000">
        <w:rPr>
          <w:sz w:val="22"/>
          <w:szCs w:val="22"/>
          <w:rtl w:val="0"/>
        </w:rPr>
        <w:t xml:space="preserve">), as well as for all percentages. Use </w:t>
      </w:r>
      <w:r w:rsidDel="00000000" w:rsidR="00000000" w:rsidRPr="00000000">
        <w:rPr>
          <w:i w:val="1"/>
          <w:sz w:val="22"/>
          <w:szCs w:val="22"/>
          <w:rtl w:val="0"/>
        </w:rPr>
        <w:t xml:space="preserve">percent</w:t>
      </w:r>
      <w:r w:rsidDel="00000000" w:rsidR="00000000" w:rsidRPr="00000000">
        <w:rPr>
          <w:sz w:val="22"/>
          <w:szCs w:val="22"/>
          <w:rtl w:val="0"/>
        </w:rPr>
        <w:t xml:space="preserve">, not </w:t>
      </w:r>
      <w:r w:rsidDel="00000000" w:rsidR="00000000" w:rsidRPr="00000000">
        <w:rPr>
          <w:i w:val="1"/>
          <w:sz w:val="22"/>
          <w:szCs w:val="22"/>
          <w:rtl w:val="0"/>
        </w:rPr>
        <w:t xml:space="preserve">%</w:t>
      </w:r>
      <w:r w:rsidDel="00000000" w:rsidR="00000000" w:rsidRPr="00000000">
        <w:rPr>
          <w:sz w:val="22"/>
          <w:szCs w:val="22"/>
          <w:rtl w:val="0"/>
        </w:rPr>
        <w:t xml:space="preserve">, except in titles.</w:t>
      </w:r>
    </w:p>
    <w:p w:rsidR="00000000" w:rsidDel="00000000" w:rsidP="00000000" w:rsidRDefault="00000000" w:rsidRPr="00000000" w14:paraId="00000038">
      <w:pPr>
        <w:numPr>
          <w:ilvl w:val="1"/>
          <w:numId w:val="1"/>
        </w:numPr>
        <w:ind w:left="1440" w:hanging="360"/>
        <w:rPr>
          <w:b w:val="1"/>
          <w:sz w:val="22"/>
          <w:szCs w:val="22"/>
        </w:rPr>
      </w:pPr>
      <w:r w:rsidDel="00000000" w:rsidR="00000000" w:rsidRPr="00000000">
        <w:rPr>
          <w:b w:val="1"/>
          <w:sz w:val="22"/>
          <w:szCs w:val="22"/>
          <w:u w:val="single"/>
          <w:rtl w:val="0"/>
        </w:rPr>
        <w:t xml:space="preserve">Acronyms and abbreviations</w:t>
      </w:r>
      <w:r w:rsidDel="00000000" w:rsidR="00000000" w:rsidRPr="00000000">
        <w:rPr>
          <w:rtl w:val="0"/>
        </w:rPr>
      </w:r>
    </w:p>
    <w:p w:rsidR="00000000" w:rsidDel="00000000" w:rsidP="00000000" w:rsidRDefault="00000000" w:rsidRPr="00000000" w14:paraId="00000039">
      <w:pPr>
        <w:numPr>
          <w:ilvl w:val="2"/>
          <w:numId w:val="1"/>
        </w:numPr>
        <w:ind w:left="2160" w:hanging="360"/>
        <w:rPr>
          <w:sz w:val="22"/>
          <w:szCs w:val="22"/>
        </w:rPr>
      </w:pPr>
      <w:r w:rsidDel="00000000" w:rsidR="00000000" w:rsidRPr="00000000">
        <w:rPr>
          <w:sz w:val="22"/>
          <w:szCs w:val="22"/>
          <w:rtl w:val="0"/>
        </w:rPr>
        <w:t xml:space="preserve">Terms that </w:t>
      </w:r>
      <w:r w:rsidDel="00000000" w:rsidR="00000000" w:rsidRPr="00000000">
        <w:rPr>
          <w:i w:val="1"/>
          <w:sz w:val="22"/>
          <w:szCs w:val="22"/>
          <w:rtl w:val="0"/>
        </w:rPr>
        <w:t xml:space="preserve">M-W</w:t>
      </w:r>
      <w:r w:rsidDel="00000000" w:rsidR="00000000" w:rsidRPr="00000000">
        <w:rPr>
          <w:sz w:val="22"/>
          <w:szCs w:val="22"/>
          <w:rtl w:val="0"/>
        </w:rPr>
        <w:t xml:space="preserve"> classifies as abbreviations should be spelled out on first mention, followed by the acronym/abbreviation in parentheses. </w:t>
      </w:r>
    </w:p>
    <w:p w:rsidR="00000000" w:rsidDel="00000000" w:rsidP="00000000" w:rsidRDefault="00000000" w:rsidRPr="00000000" w14:paraId="0000003A">
      <w:pPr>
        <w:numPr>
          <w:ilvl w:val="2"/>
          <w:numId w:val="1"/>
        </w:numPr>
        <w:ind w:left="2160" w:hanging="360"/>
        <w:rPr>
          <w:sz w:val="22"/>
          <w:szCs w:val="22"/>
        </w:rPr>
      </w:pPr>
      <w:r w:rsidDel="00000000" w:rsidR="00000000" w:rsidRPr="00000000">
        <w:rPr>
          <w:sz w:val="22"/>
          <w:szCs w:val="22"/>
          <w:rtl w:val="0"/>
        </w:rPr>
        <w:t xml:space="preserve">If </w:t>
      </w:r>
      <w:r w:rsidDel="00000000" w:rsidR="00000000" w:rsidRPr="00000000">
        <w:rPr>
          <w:i w:val="1"/>
          <w:sz w:val="22"/>
          <w:szCs w:val="22"/>
          <w:rtl w:val="0"/>
        </w:rPr>
        <w:t xml:space="preserve">M-W</w:t>
      </w:r>
      <w:r w:rsidDel="00000000" w:rsidR="00000000" w:rsidRPr="00000000">
        <w:rPr>
          <w:sz w:val="22"/>
          <w:szCs w:val="22"/>
          <w:rtl w:val="0"/>
        </w:rPr>
        <w:t xml:space="preserve"> classifies the term as a noun, it does not need to be spelled out.</w:t>
      </w:r>
    </w:p>
    <w:p w:rsidR="00000000" w:rsidDel="00000000" w:rsidP="00000000" w:rsidRDefault="00000000" w:rsidRPr="00000000" w14:paraId="0000003B">
      <w:pPr>
        <w:numPr>
          <w:ilvl w:val="2"/>
          <w:numId w:val="1"/>
        </w:numPr>
        <w:ind w:left="2160" w:hanging="360"/>
        <w:rPr>
          <w:sz w:val="22"/>
          <w:szCs w:val="22"/>
        </w:rPr>
      </w:pPr>
      <w:r w:rsidDel="00000000" w:rsidR="00000000" w:rsidRPr="00000000">
        <w:rPr>
          <w:sz w:val="22"/>
          <w:szCs w:val="22"/>
          <w:rtl w:val="0"/>
        </w:rPr>
        <w:t xml:space="preserve">If a term is used only 1–3 times, use the spelled-out term instead.</w:t>
      </w:r>
    </w:p>
    <w:p w:rsidR="00000000" w:rsidDel="00000000" w:rsidP="00000000" w:rsidRDefault="00000000" w:rsidRPr="00000000" w14:paraId="0000003C">
      <w:pPr>
        <w:numPr>
          <w:ilvl w:val="1"/>
          <w:numId w:val="1"/>
        </w:numPr>
        <w:ind w:left="1440" w:hanging="360"/>
        <w:rPr>
          <w:b w:val="1"/>
          <w:sz w:val="22"/>
          <w:szCs w:val="22"/>
        </w:rPr>
      </w:pPr>
      <w:r w:rsidDel="00000000" w:rsidR="00000000" w:rsidRPr="00000000">
        <w:rPr>
          <w:b w:val="1"/>
          <w:sz w:val="22"/>
          <w:szCs w:val="22"/>
          <w:u w:val="single"/>
          <w:rtl w:val="0"/>
        </w:rPr>
        <w:t xml:space="preserve">Quotes</w:t>
      </w:r>
      <w:r w:rsidDel="00000000" w:rsidR="00000000" w:rsidRPr="00000000">
        <w:rPr>
          <w:rtl w:val="0"/>
        </w:rPr>
      </w:r>
    </w:p>
    <w:p w:rsidR="00000000" w:rsidDel="00000000" w:rsidP="00000000" w:rsidRDefault="00000000" w:rsidRPr="00000000" w14:paraId="0000003D">
      <w:pPr>
        <w:numPr>
          <w:ilvl w:val="2"/>
          <w:numId w:val="1"/>
        </w:numPr>
        <w:ind w:left="2160" w:hanging="360"/>
        <w:rPr>
          <w:sz w:val="22"/>
          <w:szCs w:val="22"/>
        </w:rPr>
      </w:pPr>
      <w:r w:rsidDel="00000000" w:rsidR="00000000" w:rsidRPr="00000000">
        <w:rPr>
          <w:sz w:val="22"/>
          <w:szCs w:val="22"/>
          <w:rtl w:val="0"/>
        </w:rPr>
        <w:t xml:space="preserve">Edit quotes as needed for grammar and “CloudSky” style.</w:t>
      </w:r>
    </w:p>
    <w:p w:rsidR="00000000" w:rsidDel="00000000" w:rsidP="00000000" w:rsidRDefault="00000000" w:rsidRPr="00000000" w14:paraId="0000003E">
      <w:pPr>
        <w:numPr>
          <w:ilvl w:val="2"/>
          <w:numId w:val="1"/>
        </w:numPr>
        <w:ind w:left="2160" w:hanging="360"/>
        <w:rPr>
          <w:sz w:val="22"/>
          <w:szCs w:val="22"/>
        </w:rPr>
      </w:pPr>
      <w:r w:rsidDel="00000000" w:rsidR="00000000" w:rsidRPr="00000000">
        <w:rPr>
          <w:sz w:val="22"/>
          <w:szCs w:val="22"/>
          <w:rtl w:val="0"/>
        </w:rPr>
        <w:t xml:space="preserve">Use the person’s full name on first mention in the case study body. On subsequent mentions, use surname only. Job titles should be lowercase.</w:t>
      </w:r>
    </w:p>
    <w:p w:rsidR="00000000" w:rsidDel="00000000" w:rsidP="00000000" w:rsidRDefault="00000000" w:rsidRPr="00000000" w14:paraId="0000003F">
      <w:pPr>
        <w:numPr>
          <w:ilvl w:val="1"/>
          <w:numId w:val="1"/>
        </w:numPr>
        <w:ind w:left="1440" w:hanging="360"/>
        <w:rPr>
          <w:b w:val="1"/>
          <w:sz w:val="22"/>
          <w:szCs w:val="22"/>
        </w:rPr>
      </w:pPr>
      <w:r w:rsidDel="00000000" w:rsidR="00000000" w:rsidRPr="00000000">
        <w:rPr>
          <w:b w:val="1"/>
          <w:sz w:val="22"/>
          <w:szCs w:val="22"/>
          <w:u w:val="single"/>
          <w:rtl w:val="0"/>
        </w:rPr>
        <w:t xml:space="preserve">Global English</w:t>
      </w:r>
      <w:r w:rsidDel="00000000" w:rsidR="00000000" w:rsidRPr="00000000">
        <w:rPr>
          <w:rtl w:val="0"/>
        </w:rPr>
      </w:r>
    </w:p>
    <w:p w:rsidR="00000000" w:rsidDel="00000000" w:rsidP="00000000" w:rsidRDefault="00000000" w:rsidRPr="00000000" w14:paraId="00000040">
      <w:pPr>
        <w:numPr>
          <w:ilvl w:val="2"/>
          <w:numId w:val="1"/>
        </w:numPr>
        <w:ind w:left="2160" w:hanging="360"/>
        <w:rPr>
          <w:sz w:val="22"/>
          <w:szCs w:val="22"/>
        </w:rPr>
      </w:pPr>
      <w:r w:rsidDel="00000000" w:rsidR="00000000" w:rsidRPr="00000000">
        <w:rPr>
          <w:sz w:val="22"/>
          <w:szCs w:val="22"/>
          <w:rtl w:val="0"/>
        </w:rPr>
        <w:t xml:space="preserve">Avoid words with ambiguous meanings. For example, use </w:t>
      </w:r>
      <w:r w:rsidDel="00000000" w:rsidR="00000000" w:rsidRPr="00000000">
        <w:rPr>
          <w:i w:val="1"/>
          <w:sz w:val="22"/>
          <w:szCs w:val="22"/>
          <w:rtl w:val="0"/>
        </w:rPr>
        <w:t xml:space="preserve">as</w:t>
      </w:r>
      <w:r w:rsidDel="00000000" w:rsidR="00000000" w:rsidRPr="00000000">
        <w:rPr>
          <w:sz w:val="22"/>
          <w:szCs w:val="22"/>
          <w:rtl w:val="0"/>
        </w:rPr>
        <w:t xml:space="preserve">, </w:t>
      </w:r>
      <w:r w:rsidDel="00000000" w:rsidR="00000000" w:rsidRPr="00000000">
        <w:rPr>
          <w:i w:val="1"/>
          <w:sz w:val="22"/>
          <w:szCs w:val="22"/>
          <w:rtl w:val="0"/>
        </w:rPr>
        <w:t xml:space="preserve">since</w:t>
      </w:r>
      <w:r w:rsidDel="00000000" w:rsidR="00000000" w:rsidRPr="00000000">
        <w:rPr>
          <w:sz w:val="22"/>
          <w:szCs w:val="22"/>
          <w:rtl w:val="0"/>
        </w:rPr>
        <w:t xml:space="preserve">, and </w:t>
      </w:r>
      <w:r w:rsidDel="00000000" w:rsidR="00000000" w:rsidRPr="00000000">
        <w:rPr>
          <w:i w:val="1"/>
          <w:sz w:val="22"/>
          <w:szCs w:val="22"/>
          <w:rtl w:val="0"/>
        </w:rPr>
        <w:t xml:space="preserve">while </w:t>
      </w:r>
      <w:r w:rsidDel="00000000" w:rsidR="00000000" w:rsidRPr="00000000">
        <w:rPr>
          <w:sz w:val="22"/>
          <w:szCs w:val="22"/>
          <w:rtl w:val="0"/>
        </w:rPr>
        <w:t xml:space="preserve">only in reference to time, not to mean </w:t>
      </w:r>
      <w:r w:rsidDel="00000000" w:rsidR="00000000" w:rsidRPr="00000000">
        <w:rPr>
          <w:i w:val="1"/>
          <w:sz w:val="22"/>
          <w:szCs w:val="22"/>
          <w:rtl w:val="0"/>
        </w:rPr>
        <w:t xml:space="preserve">because</w:t>
      </w:r>
      <w:r w:rsidDel="00000000" w:rsidR="00000000" w:rsidRPr="00000000">
        <w:rPr>
          <w:sz w:val="22"/>
          <w:szCs w:val="22"/>
          <w:rtl w:val="0"/>
        </w:rPr>
        <w:t xml:space="preserve"> or </w:t>
      </w:r>
      <w:r w:rsidDel="00000000" w:rsidR="00000000" w:rsidRPr="00000000">
        <w:rPr>
          <w:i w:val="1"/>
          <w:sz w:val="22"/>
          <w:szCs w:val="22"/>
          <w:rtl w:val="0"/>
        </w:rPr>
        <w:t xml:space="preserve">although</w:t>
      </w:r>
      <w:r w:rsidDel="00000000" w:rsidR="00000000" w:rsidRPr="00000000">
        <w:rPr>
          <w:sz w:val="22"/>
          <w:szCs w:val="22"/>
          <w:rtl w:val="0"/>
        </w:rPr>
        <w:t xml:space="preserve">. </w:t>
      </w:r>
    </w:p>
    <w:p w:rsidR="00000000" w:rsidDel="00000000" w:rsidP="00000000" w:rsidRDefault="00000000" w:rsidRPr="00000000" w14:paraId="00000041">
      <w:pPr>
        <w:numPr>
          <w:ilvl w:val="2"/>
          <w:numId w:val="1"/>
        </w:numPr>
        <w:ind w:left="2160" w:hanging="360"/>
        <w:rPr>
          <w:sz w:val="22"/>
          <w:szCs w:val="22"/>
        </w:rPr>
      </w:pPr>
      <w:r w:rsidDel="00000000" w:rsidR="00000000" w:rsidRPr="00000000">
        <w:rPr>
          <w:sz w:val="22"/>
          <w:szCs w:val="22"/>
          <w:rtl w:val="0"/>
        </w:rPr>
        <w:t xml:space="preserve">Include relative pronouns (e.g., </w:t>
      </w:r>
      <w:r w:rsidDel="00000000" w:rsidR="00000000" w:rsidRPr="00000000">
        <w:rPr>
          <w:i w:val="1"/>
          <w:sz w:val="22"/>
          <w:szCs w:val="22"/>
          <w:rtl w:val="0"/>
        </w:rPr>
        <w:t xml:space="preserve">that</w:t>
      </w:r>
      <w:r w:rsidDel="00000000" w:rsidR="00000000" w:rsidRPr="00000000">
        <w:rPr>
          <w:sz w:val="22"/>
          <w:szCs w:val="22"/>
          <w:rtl w:val="0"/>
        </w:rPr>
        <w:t xml:space="preserve">)—even when technically unnecessary—for ease of translation.</w:t>
      </w:r>
    </w:p>
    <w:p w:rsidR="00000000" w:rsidDel="00000000" w:rsidP="00000000" w:rsidRDefault="00000000" w:rsidRPr="00000000" w14:paraId="00000042">
      <w:pPr>
        <w:numPr>
          <w:ilvl w:val="1"/>
          <w:numId w:val="1"/>
        </w:numPr>
        <w:ind w:left="1440" w:hanging="360"/>
        <w:rPr>
          <w:b w:val="1"/>
          <w:sz w:val="22"/>
          <w:szCs w:val="22"/>
        </w:rPr>
      </w:pPr>
      <w:r w:rsidDel="00000000" w:rsidR="00000000" w:rsidRPr="00000000">
        <w:rPr>
          <w:b w:val="1"/>
          <w:sz w:val="22"/>
          <w:szCs w:val="22"/>
          <w:u w:val="single"/>
          <w:rtl w:val="0"/>
        </w:rPr>
        <w:t xml:space="preserve">Jargon</w:t>
      </w:r>
      <w:r w:rsidDel="00000000" w:rsidR="00000000" w:rsidRPr="00000000">
        <w:rPr>
          <w:rtl w:val="0"/>
        </w:rPr>
      </w:r>
    </w:p>
    <w:p w:rsidR="00000000" w:rsidDel="00000000" w:rsidP="00000000" w:rsidRDefault="00000000" w:rsidRPr="00000000" w14:paraId="00000043">
      <w:pPr>
        <w:numPr>
          <w:ilvl w:val="2"/>
          <w:numId w:val="1"/>
        </w:numPr>
        <w:ind w:left="2160" w:hanging="360"/>
        <w:rPr>
          <w:sz w:val="22"/>
          <w:szCs w:val="22"/>
        </w:rPr>
      </w:pPr>
      <w:r w:rsidDel="00000000" w:rsidR="00000000" w:rsidRPr="00000000">
        <w:rPr>
          <w:sz w:val="22"/>
          <w:szCs w:val="22"/>
          <w:rtl w:val="0"/>
        </w:rPr>
        <w:t xml:space="preserve">Ecosystem </w:t>
        <w:tab/>
        <w:t xml:space="preserve">→</w:t>
        <w:tab/>
        <w:t xml:space="preserve">say </w:t>
      </w:r>
      <w:r w:rsidDel="00000000" w:rsidR="00000000" w:rsidRPr="00000000">
        <w:rPr>
          <w:i w:val="1"/>
          <w:sz w:val="22"/>
          <w:szCs w:val="22"/>
          <w:rtl w:val="0"/>
        </w:rPr>
        <w:t xml:space="preserve">environment</w:t>
      </w:r>
      <w:r w:rsidDel="00000000" w:rsidR="00000000" w:rsidRPr="00000000">
        <w:rPr>
          <w:sz w:val="22"/>
          <w:szCs w:val="22"/>
          <w:rtl w:val="0"/>
        </w:rPr>
        <w:t xml:space="preserve">, </w:t>
      </w:r>
      <w:r w:rsidDel="00000000" w:rsidR="00000000" w:rsidRPr="00000000">
        <w:rPr>
          <w:i w:val="1"/>
          <w:sz w:val="22"/>
          <w:szCs w:val="22"/>
          <w:rtl w:val="0"/>
        </w:rPr>
        <w:t xml:space="preserve">system</w:t>
      </w:r>
      <w:r w:rsidDel="00000000" w:rsidR="00000000" w:rsidRPr="00000000">
        <w:rPr>
          <w:rtl w:val="0"/>
        </w:rPr>
      </w:r>
    </w:p>
    <w:p w:rsidR="00000000" w:rsidDel="00000000" w:rsidP="00000000" w:rsidRDefault="00000000" w:rsidRPr="00000000" w14:paraId="00000044">
      <w:pPr>
        <w:numPr>
          <w:ilvl w:val="2"/>
          <w:numId w:val="1"/>
        </w:numPr>
        <w:ind w:left="2160" w:hanging="360"/>
        <w:rPr>
          <w:sz w:val="22"/>
          <w:szCs w:val="22"/>
        </w:rPr>
      </w:pPr>
      <w:r w:rsidDel="00000000" w:rsidR="00000000" w:rsidRPr="00000000">
        <w:rPr>
          <w:sz w:val="22"/>
          <w:szCs w:val="22"/>
          <w:rtl w:val="0"/>
        </w:rPr>
        <w:t xml:space="preserve">Leverage </w:t>
        <w:tab/>
        <w:t xml:space="preserve">→</w:t>
        <w:tab/>
        <w:t xml:space="preserve">say </w:t>
      </w:r>
      <w:r w:rsidDel="00000000" w:rsidR="00000000" w:rsidRPr="00000000">
        <w:rPr>
          <w:i w:val="1"/>
          <w:sz w:val="22"/>
          <w:szCs w:val="22"/>
          <w:rtl w:val="0"/>
        </w:rPr>
        <w:t xml:space="preserve">use</w:t>
      </w:r>
      <w:r w:rsidDel="00000000" w:rsidR="00000000" w:rsidRPr="00000000">
        <w:rPr>
          <w:rtl w:val="0"/>
        </w:rPr>
      </w:r>
    </w:p>
    <w:p w:rsidR="00000000" w:rsidDel="00000000" w:rsidP="00000000" w:rsidRDefault="00000000" w:rsidRPr="00000000" w14:paraId="00000045">
      <w:pPr>
        <w:numPr>
          <w:ilvl w:val="2"/>
          <w:numId w:val="1"/>
        </w:numPr>
        <w:ind w:left="2160" w:hanging="360"/>
        <w:rPr>
          <w:sz w:val="22"/>
          <w:szCs w:val="22"/>
        </w:rPr>
      </w:pPr>
      <w:r w:rsidDel="00000000" w:rsidR="00000000" w:rsidRPr="00000000">
        <w:rPr>
          <w:sz w:val="22"/>
          <w:szCs w:val="22"/>
          <w:rtl w:val="0"/>
        </w:rPr>
        <w:t xml:space="preserve">Platform</w:t>
        <w:tab/>
        <w:t xml:space="preserve">→</w:t>
        <w:tab/>
        <w:t xml:space="preserve">say </w:t>
      </w:r>
      <w:r w:rsidDel="00000000" w:rsidR="00000000" w:rsidRPr="00000000">
        <w:rPr>
          <w:i w:val="1"/>
          <w:sz w:val="22"/>
          <w:szCs w:val="22"/>
          <w:rtl w:val="0"/>
        </w:rPr>
        <w:t xml:space="preserve">solution</w:t>
      </w:r>
      <w:r w:rsidDel="00000000" w:rsidR="00000000" w:rsidRPr="00000000">
        <w:rPr>
          <w:sz w:val="22"/>
          <w:szCs w:val="22"/>
          <w:rtl w:val="0"/>
        </w:rPr>
        <w:t xml:space="preserve">, </w:t>
      </w:r>
      <w:r w:rsidDel="00000000" w:rsidR="00000000" w:rsidRPr="00000000">
        <w:rPr>
          <w:i w:val="1"/>
          <w:sz w:val="22"/>
          <w:szCs w:val="22"/>
          <w:rtl w:val="0"/>
        </w:rPr>
        <w:t xml:space="preserve">offering</w:t>
      </w:r>
      <w:r w:rsidDel="00000000" w:rsidR="00000000" w:rsidRPr="00000000">
        <w:rPr>
          <w:rtl w:val="0"/>
        </w:rPr>
      </w:r>
    </w:p>
    <w:p w:rsidR="00000000" w:rsidDel="00000000" w:rsidP="00000000" w:rsidRDefault="00000000" w:rsidRPr="00000000" w14:paraId="00000046">
      <w:pPr>
        <w:numPr>
          <w:ilvl w:val="2"/>
          <w:numId w:val="1"/>
        </w:numPr>
        <w:ind w:left="2160" w:hanging="360"/>
        <w:rPr>
          <w:sz w:val="22"/>
          <w:szCs w:val="22"/>
        </w:rPr>
      </w:pPr>
      <w:r w:rsidDel="00000000" w:rsidR="00000000" w:rsidRPr="00000000">
        <w:rPr>
          <w:sz w:val="22"/>
          <w:szCs w:val="22"/>
          <w:rtl w:val="0"/>
        </w:rPr>
        <w:t xml:space="preserve">Utilize </w:t>
        <w:tab/>
        <w:tab/>
        <w:t xml:space="preserve">→</w:t>
        <w:tab/>
        <w:t xml:space="preserve">say </w:t>
      </w:r>
      <w:r w:rsidDel="00000000" w:rsidR="00000000" w:rsidRPr="00000000">
        <w:rPr>
          <w:i w:val="1"/>
          <w:sz w:val="22"/>
          <w:szCs w:val="22"/>
          <w:rtl w:val="0"/>
        </w:rPr>
        <w:t xml:space="preserve">use</w:t>
      </w:r>
      <w:r w:rsidDel="00000000" w:rsidR="00000000" w:rsidRPr="00000000">
        <w:rPr>
          <w:rtl w:val="0"/>
        </w:rPr>
      </w:r>
    </w:p>
    <w:p w:rsidR="00000000" w:rsidDel="00000000" w:rsidP="00000000" w:rsidRDefault="00000000" w:rsidRPr="00000000" w14:paraId="00000047">
      <w:pPr>
        <w:numPr>
          <w:ilvl w:val="1"/>
          <w:numId w:val="1"/>
        </w:numPr>
        <w:ind w:left="1440" w:hanging="360"/>
        <w:rPr>
          <w:b w:val="1"/>
          <w:sz w:val="22"/>
          <w:szCs w:val="22"/>
        </w:rPr>
      </w:pPr>
      <w:r w:rsidDel="00000000" w:rsidR="00000000" w:rsidRPr="00000000">
        <w:rPr>
          <w:b w:val="1"/>
          <w:sz w:val="22"/>
          <w:szCs w:val="22"/>
          <w:u w:val="single"/>
          <w:rtl w:val="0"/>
        </w:rPr>
        <w:t xml:space="preserve">Sensitive terms</w:t>
      </w:r>
      <w:r w:rsidDel="00000000" w:rsidR="00000000" w:rsidRPr="00000000">
        <w:rPr>
          <w:rtl w:val="0"/>
        </w:rPr>
      </w:r>
    </w:p>
    <w:p w:rsidR="00000000" w:rsidDel="00000000" w:rsidP="00000000" w:rsidRDefault="00000000" w:rsidRPr="00000000" w14:paraId="00000048">
      <w:pPr>
        <w:numPr>
          <w:ilvl w:val="2"/>
          <w:numId w:val="1"/>
        </w:numPr>
        <w:ind w:left="2160" w:hanging="360"/>
        <w:rPr>
          <w:sz w:val="22"/>
          <w:szCs w:val="22"/>
        </w:rPr>
      </w:pPr>
      <w:r w:rsidDel="00000000" w:rsidR="00000000" w:rsidRPr="00000000">
        <w:rPr>
          <w:sz w:val="22"/>
          <w:szCs w:val="22"/>
          <w:rtl w:val="0"/>
        </w:rPr>
        <w:t xml:space="preserve">Enable </w:t>
        <w:tab/>
        <w:tab/>
        <w:t xml:space="preserve">→</w:t>
        <w:tab/>
        <w:t xml:space="preserve">say </w:t>
      </w:r>
      <w:r w:rsidDel="00000000" w:rsidR="00000000" w:rsidRPr="00000000">
        <w:rPr>
          <w:i w:val="1"/>
          <w:sz w:val="22"/>
          <w:szCs w:val="22"/>
          <w:rtl w:val="0"/>
        </w:rPr>
        <w:t xml:space="preserve">facilitate</w:t>
      </w:r>
      <w:r w:rsidDel="00000000" w:rsidR="00000000" w:rsidRPr="00000000">
        <w:rPr>
          <w:sz w:val="22"/>
          <w:szCs w:val="22"/>
          <w:rtl w:val="0"/>
        </w:rPr>
        <w:t xml:space="preserve">, </w:t>
      </w:r>
      <w:r w:rsidDel="00000000" w:rsidR="00000000" w:rsidRPr="00000000">
        <w:rPr>
          <w:i w:val="1"/>
          <w:sz w:val="22"/>
          <w:szCs w:val="22"/>
          <w:rtl w:val="0"/>
        </w:rPr>
        <w:t xml:space="preserve">help</w:t>
      </w:r>
      <w:r w:rsidDel="00000000" w:rsidR="00000000" w:rsidRPr="00000000">
        <w:rPr>
          <w:sz w:val="22"/>
          <w:szCs w:val="22"/>
          <w:rtl w:val="0"/>
        </w:rPr>
        <w:t xml:space="preserve">, </w:t>
      </w:r>
      <w:r w:rsidDel="00000000" w:rsidR="00000000" w:rsidRPr="00000000">
        <w:rPr>
          <w:i w:val="1"/>
          <w:sz w:val="22"/>
          <w:szCs w:val="22"/>
          <w:rtl w:val="0"/>
        </w:rPr>
        <w:t xml:space="preserve">let</w:t>
      </w:r>
      <w:r w:rsidDel="00000000" w:rsidR="00000000" w:rsidRPr="00000000">
        <w:rPr>
          <w:sz w:val="22"/>
          <w:szCs w:val="22"/>
          <w:rtl w:val="0"/>
        </w:rPr>
        <w:t xml:space="preserve">, etc.</w:t>
      </w:r>
    </w:p>
    <w:p w:rsidR="00000000" w:rsidDel="00000000" w:rsidP="00000000" w:rsidRDefault="00000000" w:rsidRPr="00000000" w14:paraId="00000049">
      <w:pPr>
        <w:numPr>
          <w:ilvl w:val="2"/>
          <w:numId w:val="1"/>
        </w:numPr>
        <w:ind w:left="2160" w:hanging="360"/>
        <w:rPr>
          <w:sz w:val="22"/>
          <w:szCs w:val="22"/>
        </w:rPr>
      </w:pPr>
      <w:r w:rsidDel="00000000" w:rsidR="00000000" w:rsidRPr="00000000">
        <w:rPr>
          <w:sz w:val="22"/>
          <w:szCs w:val="22"/>
          <w:rtl w:val="0"/>
        </w:rPr>
        <w:t xml:space="preserve">Execute</w:t>
        <w:tab/>
        <w:tab/>
        <w:t xml:space="preserve">→</w:t>
        <w:tab/>
        <w:t xml:space="preserve">say </w:t>
      </w:r>
      <w:r w:rsidDel="00000000" w:rsidR="00000000" w:rsidRPr="00000000">
        <w:rPr>
          <w:i w:val="1"/>
          <w:sz w:val="22"/>
          <w:szCs w:val="22"/>
          <w:rtl w:val="0"/>
        </w:rPr>
        <w:t xml:space="preserve">run</w:t>
      </w:r>
      <w:r w:rsidDel="00000000" w:rsidR="00000000" w:rsidRPr="00000000">
        <w:rPr>
          <w:sz w:val="22"/>
          <w:szCs w:val="22"/>
          <w:rtl w:val="0"/>
        </w:rPr>
        <w:t xml:space="preserve">, </w:t>
      </w:r>
      <w:r w:rsidDel="00000000" w:rsidR="00000000" w:rsidRPr="00000000">
        <w:rPr>
          <w:i w:val="1"/>
          <w:sz w:val="22"/>
          <w:szCs w:val="22"/>
          <w:rtl w:val="0"/>
        </w:rPr>
        <w:t xml:space="preserve">implement</w:t>
      </w:r>
      <w:r w:rsidDel="00000000" w:rsidR="00000000" w:rsidRPr="00000000">
        <w:rPr>
          <w:sz w:val="22"/>
          <w:szCs w:val="22"/>
          <w:rtl w:val="0"/>
        </w:rPr>
        <w:t xml:space="preserve">, etc.</w:t>
      </w:r>
    </w:p>
    <w:p w:rsidR="00000000" w:rsidDel="00000000" w:rsidP="00000000" w:rsidRDefault="00000000" w:rsidRPr="00000000" w14:paraId="0000004A">
      <w:pPr>
        <w:numPr>
          <w:ilvl w:val="1"/>
          <w:numId w:val="1"/>
        </w:numPr>
        <w:ind w:left="1440" w:hanging="360"/>
        <w:rPr>
          <w:sz w:val="22"/>
          <w:szCs w:val="22"/>
        </w:rPr>
      </w:pPr>
      <w:r w:rsidDel="00000000" w:rsidR="00000000" w:rsidRPr="00000000">
        <w:rPr>
          <w:b w:val="1"/>
          <w:sz w:val="22"/>
          <w:szCs w:val="22"/>
          <w:u w:val="single"/>
          <w:rtl w:val="0"/>
        </w:rPr>
        <w:t xml:space="preserve">Legally problematic terms</w:t>
      </w:r>
      <w:r w:rsidDel="00000000" w:rsidR="00000000" w:rsidRPr="00000000">
        <w:rPr>
          <w:rtl w:val="0"/>
        </w:rPr>
      </w:r>
    </w:p>
    <w:p w:rsidR="00000000" w:rsidDel="00000000" w:rsidP="00000000" w:rsidRDefault="00000000" w:rsidRPr="00000000" w14:paraId="0000004B">
      <w:pPr>
        <w:numPr>
          <w:ilvl w:val="2"/>
          <w:numId w:val="1"/>
        </w:numPr>
        <w:ind w:left="2160" w:hanging="360"/>
        <w:rPr>
          <w:sz w:val="22"/>
          <w:szCs w:val="22"/>
        </w:rPr>
      </w:pPr>
      <w:r w:rsidDel="00000000" w:rsidR="00000000" w:rsidRPr="00000000">
        <w:rPr>
          <w:sz w:val="22"/>
          <w:szCs w:val="22"/>
          <w:rtl w:val="0"/>
        </w:rPr>
        <w:t xml:space="preserve">Ensure </w:t>
        <w:tab/>
        <w:tab/>
        <w:t xml:space="preserve">→</w:t>
        <w:tab/>
        <w:t xml:space="preserve">say </w:t>
      </w:r>
      <w:r w:rsidDel="00000000" w:rsidR="00000000" w:rsidRPr="00000000">
        <w:rPr>
          <w:i w:val="1"/>
          <w:sz w:val="22"/>
          <w:szCs w:val="22"/>
          <w:rtl w:val="0"/>
        </w:rPr>
        <w:t xml:space="preserve">help</w:t>
      </w:r>
      <w:r w:rsidDel="00000000" w:rsidR="00000000" w:rsidRPr="00000000">
        <w:rPr>
          <w:sz w:val="22"/>
          <w:szCs w:val="22"/>
          <w:rtl w:val="0"/>
        </w:rPr>
        <w:t xml:space="preserve">, </w:t>
      </w:r>
      <w:r w:rsidDel="00000000" w:rsidR="00000000" w:rsidRPr="00000000">
        <w:rPr>
          <w:i w:val="1"/>
          <w:sz w:val="22"/>
          <w:szCs w:val="22"/>
          <w:rtl w:val="0"/>
        </w:rPr>
        <w:t xml:space="preserve">provide</w:t>
      </w:r>
      <w:r w:rsidDel="00000000" w:rsidR="00000000" w:rsidRPr="00000000">
        <w:rPr>
          <w:sz w:val="22"/>
          <w:szCs w:val="22"/>
          <w:rtl w:val="0"/>
        </w:rPr>
        <w:t xml:space="preserve">, </w:t>
      </w:r>
      <w:r w:rsidDel="00000000" w:rsidR="00000000" w:rsidRPr="00000000">
        <w:rPr>
          <w:i w:val="1"/>
          <w:sz w:val="22"/>
          <w:szCs w:val="22"/>
          <w:rtl w:val="0"/>
        </w:rPr>
        <w:t xml:space="preserve">deliver</w:t>
      </w:r>
      <w:r w:rsidDel="00000000" w:rsidR="00000000" w:rsidRPr="00000000">
        <w:rPr>
          <w:sz w:val="22"/>
          <w:szCs w:val="22"/>
          <w:rtl w:val="0"/>
        </w:rPr>
        <w:t xml:space="preserve">, etc.</w:t>
      </w:r>
    </w:p>
    <w:p w:rsidR="00000000" w:rsidDel="00000000" w:rsidP="00000000" w:rsidRDefault="00000000" w:rsidRPr="00000000" w14:paraId="0000004C">
      <w:pPr>
        <w:numPr>
          <w:ilvl w:val="2"/>
          <w:numId w:val="1"/>
        </w:numPr>
        <w:ind w:left="2160" w:hanging="360"/>
        <w:rPr>
          <w:sz w:val="22"/>
          <w:szCs w:val="22"/>
        </w:rPr>
      </w:pPr>
      <w:r w:rsidDel="00000000" w:rsidR="00000000" w:rsidRPr="00000000">
        <w:rPr>
          <w:sz w:val="22"/>
          <w:szCs w:val="22"/>
          <w:rtl w:val="0"/>
        </w:rPr>
        <w:t xml:space="preserve">Allow</w:t>
        <w:tab/>
        <w:tab/>
        <w:t xml:space="preserve">→</w:t>
        <w:tab/>
        <w:t xml:space="preserve">say </w:t>
      </w:r>
      <w:r w:rsidDel="00000000" w:rsidR="00000000" w:rsidRPr="00000000">
        <w:rPr>
          <w:i w:val="1"/>
          <w:sz w:val="22"/>
          <w:szCs w:val="22"/>
          <w:rtl w:val="0"/>
        </w:rPr>
        <w:t xml:space="preserve">facilitate</w:t>
      </w:r>
      <w:r w:rsidDel="00000000" w:rsidR="00000000" w:rsidRPr="00000000">
        <w:rPr>
          <w:sz w:val="22"/>
          <w:szCs w:val="22"/>
          <w:rtl w:val="0"/>
        </w:rPr>
        <w:t xml:space="preserve">, </w:t>
      </w:r>
      <w:r w:rsidDel="00000000" w:rsidR="00000000" w:rsidRPr="00000000">
        <w:rPr>
          <w:i w:val="1"/>
          <w:sz w:val="22"/>
          <w:szCs w:val="22"/>
          <w:rtl w:val="0"/>
        </w:rPr>
        <w:t xml:space="preserve">help</w:t>
      </w:r>
      <w:r w:rsidDel="00000000" w:rsidR="00000000" w:rsidRPr="00000000">
        <w:rPr>
          <w:sz w:val="22"/>
          <w:szCs w:val="22"/>
          <w:rtl w:val="0"/>
        </w:rPr>
        <w:t xml:space="preserve">, </w:t>
      </w:r>
      <w:r w:rsidDel="00000000" w:rsidR="00000000" w:rsidRPr="00000000">
        <w:rPr>
          <w:i w:val="1"/>
          <w:sz w:val="22"/>
          <w:szCs w:val="22"/>
          <w:rtl w:val="0"/>
        </w:rPr>
        <w:t xml:space="preserve">let</w:t>
      </w:r>
      <w:r w:rsidDel="00000000" w:rsidR="00000000" w:rsidRPr="00000000">
        <w:rPr>
          <w:sz w:val="22"/>
          <w:szCs w:val="22"/>
          <w:rtl w:val="0"/>
        </w:rPr>
        <w:t xml:space="preserve">, etc.</w:t>
      </w:r>
    </w:p>
    <w:p w:rsidR="00000000" w:rsidDel="00000000" w:rsidP="00000000" w:rsidRDefault="00000000" w:rsidRPr="00000000" w14:paraId="0000004D">
      <w:pPr>
        <w:ind w:left="0" w:firstLine="0"/>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E">
      <w:pPr>
        <w:ind w:left="0" w:firstLine="0"/>
        <w:jc w:val="center"/>
        <w:rPr>
          <w:b w:val="1"/>
          <w:sz w:val="28"/>
          <w:szCs w:val="28"/>
        </w:rPr>
      </w:pPr>
      <w:r w:rsidDel="00000000" w:rsidR="00000000" w:rsidRPr="00000000">
        <w:rPr>
          <w:b w:val="1"/>
          <w:sz w:val="28"/>
          <w:szCs w:val="28"/>
          <w:rtl w:val="0"/>
        </w:rPr>
        <w:t xml:space="preserve">Sample Case Study </w:t>
      </w:r>
    </w:p>
    <w:p w:rsidR="00000000" w:rsidDel="00000000" w:rsidP="00000000" w:rsidRDefault="00000000" w:rsidRPr="00000000" w14:paraId="0000004F">
      <w:pPr>
        <w:jc w:val="center"/>
        <w:rPr>
          <w:sz w:val="26"/>
          <w:szCs w:val="26"/>
        </w:rPr>
      </w:pPr>
      <w:r w:rsidDel="00000000" w:rsidR="00000000" w:rsidRPr="00000000">
        <w:rPr>
          <w:rtl w:val="0"/>
        </w:rPr>
      </w:r>
    </w:p>
    <w:p w:rsidR="00000000" w:rsidDel="00000000" w:rsidP="00000000" w:rsidRDefault="00000000" w:rsidRPr="00000000" w14:paraId="00000050">
      <w:pPr>
        <w:rPr>
          <w:b w:val="1"/>
          <w:sz w:val="30"/>
          <w:szCs w:val="30"/>
        </w:rPr>
      </w:pPr>
      <w:r w:rsidDel="00000000" w:rsidR="00000000" w:rsidRPr="00000000">
        <w:rPr>
          <w:b w:val="1"/>
          <w:sz w:val="30"/>
          <w:szCs w:val="30"/>
          <w:rtl w:val="0"/>
        </w:rPr>
        <w:t xml:space="preserve">BankCorp Expands FinTech Services And Serves 18 Billion Customers on CloudSky</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BankCorp Unlimited (BankCorp) needed to assess their technology stack to meet consumer demands after growing their customer base from one to 18 million in only three years. To achieve this, data aggregation and evaluation in near-real-time was necessary for the financial technology (FinTech) company, so they could launch more products and services and ensure customer satisfaction.</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BankCorp turned to CloudSky Technology Solutions (CloudSky) to fine-tune their application and assess their technology stack. BankCorp was able to increase its visibility using software found on CloudSky Emporium, an online catalog with thousands of software listings compatible with CloudSky. Now, BankCorp projects that they will serve over twenty-one million customers by 2026.</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Exploring CloudSky Emporium for New Solutions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Established in 1982, BankCorp Unlimited became the first fully digital bank in the Netherlands in 2015. Since then, BankCorp has expanded their application to be a one stop shop that includes investing, insurance, loans, and even delivers food. As of 2021, they have served 18 million customers.  Providing free checking accounts, their goal is to make banking simpler, transparent, and fair.</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BankCorp began using CloudSky to meet their computing infrastructure needs prior to their global expansion. “We are very proud to have moved to cloud computing using CloudSky back in 2018,” says Jane Star, Chief Information Officer at BankCorp, “Not only because we are the first bank in the Netherlands to do so, but because we knew that CloudSky would support our scale and growth for years to come.” Following BankCorp’s migration to CloudSky, the company launched eight new services.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However, BankCorp’s exponential growth has come with some challenges—primarily tracking and leveraging metrics in real-time to identify areas of improvement. “We want to have full visibility of our technology stack from infrastructure to end-user experience,” says Star, “That visibility is essential for us since we are a digital bank, and we don’t have any branches. We have to have very good word-of-mouth.”  In 2020, BankCorp began to explore CloudSky Emporium for solutions which would capture and present data in one, cohesive place. “ CloudSky Emporium enables us to find cloud-native vendors to attend to our needs,” says Star. “That’s something we’re always after. Nimble companies that are cloud-ready.”</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Positioning as the Best of Both Worlds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Among the 12,000 solutions available, BankCorp chose to monitor its data using OldFossil One—a cloud based observability platform which provides engineers with full visibility into the performance of its CloudSky  cloud services. By integrating OldFossil One into its operations, BankCorp has been able to evaluate its data near real-time and respond to outages and customer requests. Since implementing OldFossil ONe, BankCorp has improved its net promoter score (NPS). “Our NPS is 95,” says Jane, “The observability platform that uses OldFossil One on CloudSky helped us achieve that number.” Moreover, BankCorp was able to optimize savings, as the software qualified for the Extra-Special Rate Program, a flexible pricing model that provides up to a 65% discount on predictable instance usage.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BankCorp also offloads work by using the fully managed CloudSky Container Service (CloudSky CS), which provides high availability and and automates key tasks. With a fast-growing customer base, BankCorp is able to scale its infrastructure to support up-ticks in customer requests and log ins. “We are surpassing eight billion requests per month.” says Star, “In a very distributed environment with several container clusters, we can support more than nine-million customer log ins per day.”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This automation has allowed BankCorp to focus on developing new technology for its application. “We don’t need to be doing patches, so we have our IT team focused on generating value for the business,” says Star.  “Today, we run at around 98% uptime on our login. That is a result of our team having time.” Additionally, BankCorp has been able to bolster the security of its application by executing face recognition technology in its application using CloudSky Perception, a deep learning powered image recognition service that detects objects, scenes, and faces. “We aim to position ourselves as the best of both worlds—banking and FinTech,” says Star, “On the banking side, we are very regulated and have a wide range of financial products. On the Fintech side, we have a low cost structure, the digital ecosystem, and an innovation-driven culture.”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A Global Expansion of Offerings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 Having exceeded their company goals, Bank Corp plans to accelerate the expansion of their services and customer base. They have already began beta testing for their mobile application in the United States. By 2022, BankCorp hopes to offer a full-service application in both the US and Europe.  “We are going global,” said Jane, “Utilizing CloudSky helps us make that move because we know we can easily deploy our products and services to the United-States region or the European region, otherwise it would be difficult to build datacenters near our customers in other countries.</w:t>
        <w:tab/>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Expansion won’t take away from BankCorps’ refinement of their application. BankCorp is currently testing CloudSky Lightning processors, that utilize 64-bit cores to deliver the best price-performance for cloud work loads. “Every milli-second counts for us, because we are seeing millions of customers logging into our app everyday,” Star says. Although growing from 1 million customers to 18 million is a notable achievement for BankCorp, the company is also focused on what CloudSky can offer looking forwards.  “I don’t think of Cloud Sky as a vendor for us. They are helping us achieve our goals,” says Star, “They feel like home.” </w:t>
      </w:r>
      <w:r w:rsidDel="00000000" w:rsidR="00000000" w:rsidRPr="00000000">
        <w:br w:type="page"/>
      </w:r>
      <w:r w:rsidDel="00000000" w:rsidR="00000000" w:rsidRPr="00000000">
        <w:rPr>
          <w:rtl w:val="0"/>
        </w:rPr>
      </w:r>
    </w:p>
    <w:p w:rsidR="00000000" w:rsidDel="00000000" w:rsidP="00000000" w:rsidRDefault="00000000" w:rsidRPr="00000000" w14:paraId="0000006B">
      <w:pPr>
        <w:jc w:val="center"/>
        <w:rPr>
          <w:b w:val="1"/>
          <w:sz w:val="28"/>
          <w:szCs w:val="28"/>
        </w:rPr>
      </w:pPr>
      <w:r w:rsidDel="00000000" w:rsidR="00000000" w:rsidRPr="00000000">
        <w:rPr>
          <w:b w:val="1"/>
          <w:sz w:val="28"/>
          <w:szCs w:val="28"/>
          <w:rtl w:val="0"/>
        </w:rPr>
        <w:t xml:space="preserve">Sample Feedback Letter</w:t>
      </w:r>
    </w:p>
    <w:p w:rsidR="00000000" w:rsidDel="00000000" w:rsidP="00000000" w:rsidRDefault="00000000" w:rsidRPr="00000000" w14:paraId="0000006C">
      <w:pPr>
        <w:jc w:val="left"/>
        <w:rPr>
          <w:sz w:val="26"/>
          <w:szCs w:val="26"/>
        </w:rPr>
      </w:pPr>
      <w:r w:rsidDel="00000000" w:rsidR="00000000" w:rsidRPr="00000000">
        <w:rPr>
          <w:rtl w:val="0"/>
        </w:rPr>
      </w:r>
    </w:p>
    <w:p w:rsidR="00000000" w:rsidDel="00000000" w:rsidP="00000000" w:rsidRDefault="00000000" w:rsidRPr="00000000" w14:paraId="0000006D">
      <w:pPr>
        <w:jc w:val="left"/>
        <w:rPr>
          <w:sz w:val="26"/>
          <w:szCs w:val="26"/>
        </w:rPr>
      </w:pPr>
      <w:r w:rsidDel="00000000" w:rsidR="00000000" w:rsidRPr="00000000">
        <w:rPr>
          <w:sz w:val="26"/>
          <w:szCs w:val="26"/>
          <w:rtl w:val="0"/>
        </w:rPr>
        <w:t xml:space="preserve">Hey [writer],  </w:t>
      </w:r>
    </w:p>
    <w:p w:rsidR="00000000" w:rsidDel="00000000" w:rsidP="00000000" w:rsidRDefault="00000000" w:rsidRPr="00000000" w14:paraId="0000006E">
      <w:pPr>
        <w:jc w:val="left"/>
        <w:rPr>
          <w:sz w:val="26"/>
          <w:szCs w:val="26"/>
        </w:rPr>
      </w:pPr>
      <w:r w:rsidDel="00000000" w:rsidR="00000000" w:rsidRPr="00000000">
        <w:rPr>
          <w:rtl w:val="0"/>
        </w:rPr>
      </w:r>
    </w:p>
    <w:p w:rsidR="00000000" w:rsidDel="00000000" w:rsidP="00000000" w:rsidRDefault="00000000" w:rsidRPr="00000000" w14:paraId="0000006F">
      <w:pPr>
        <w:jc w:val="left"/>
        <w:rPr>
          <w:sz w:val="26"/>
          <w:szCs w:val="26"/>
        </w:rPr>
      </w:pPr>
      <w:r w:rsidDel="00000000" w:rsidR="00000000" w:rsidRPr="00000000">
        <w:rPr>
          <w:sz w:val="26"/>
          <w:szCs w:val="26"/>
          <w:rtl w:val="0"/>
        </w:rPr>
        <w:t xml:space="preserve">[</w:t>
      </w:r>
      <w:r w:rsidDel="00000000" w:rsidR="00000000" w:rsidRPr="00000000">
        <w:rPr>
          <w:sz w:val="26"/>
          <w:szCs w:val="26"/>
          <w:highlight w:val="yellow"/>
          <w:rtl w:val="0"/>
        </w:rPr>
        <w:t xml:space="preserve">Your name</w:t>
      </w:r>
      <w:r w:rsidDel="00000000" w:rsidR="00000000" w:rsidRPr="00000000">
        <w:rPr>
          <w:sz w:val="26"/>
          <w:szCs w:val="26"/>
          <w:rtl w:val="0"/>
        </w:rPr>
        <w:t xml:space="preserve">] here, senior editor at Elite. [</w:t>
      </w:r>
      <w:r w:rsidDel="00000000" w:rsidR="00000000" w:rsidRPr="00000000">
        <w:rPr>
          <w:sz w:val="26"/>
          <w:szCs w:val="26"/>
          <w:highlight w:val="yellow"/>
          <w:rtl w:val="0"/>
        </w:rPr>
        <w:t xml:space="preserve">Add a quick note thanking the writer for their work or noting something they have done well.</w:t>
      </w:r>
      <w:r w:rsidDel="00000000" w:rsidR="00000000" w:rsidRPr="00000000">
        <w:rPr>
          <w:sz w:val="26"/>
          <w:szCs w:val="26"/>
          <w:rtl w:val="0"/>
        </w:rPr>
        <w:t xml:space="preserve">] </w:t>
      </w:r>
    </w:p>
    <w:p w:rsidR="00000000" w:rsidDel="00000000" w:rsidP="00000000" w:rsidRDefault="00000000" w:rsidRPr="00000000" w14:paraId="00000070">
      <w:pPr>
        <w:jc w:val="left"/>
        <w:rPr>
          <w:sz w:val="26"/>
          <w:szCs w:val="26"/>
        </w:rPr>
      </w:pPr>
      <w:r w:rsidDel="00000000" w:rsidR="00000000" w:rsidRPr="00000000">
        <w:rPr>
          <w:rtl w:val="0"/>
        </w:rPr>
      </w:r>
    </w:p>
    <w:p w:rsidR="00000000" w:rsidDel="00000000" w:rsidP="00000000" w:rsidRDefault="00000000" w:rsidRPr="00000000" w14:paraId="00000071">
      <w:pPr>
        <w:jc w:val="left"/>
        <w:rPr>
          <w:sz w:val="26"/>
          <w:szCs w:val="26"/>
        </w:rPr>
      </w:pPr>
      <w:r w:rsidDel="00000000" w:rsidR="00000000" w:rsidRPr="00000000">
        <w:rPr>
          <w:sz w:val="26"/>
          <w:szCs w:val="26"/>
          <w:rtl w:val="0"/>
        </w:rPr>
        <w:t xml:space="preserve">I have a few overarching notes and style reminders to keep in mind going forward: </w:t>
      </w:r>
    </w:p>
    <w:p w:rsidR="00000000" w:rsidDel="00000000" w:rsidP="00000000" w:rsidRDefault="00000000" w:rsidRPr="00000000" w14:paraId="00000072">
      <w:pPr>
        <w:jc w:val="left"/>
        <w:rPr>
          <w:sz w:val="26"/>
          <w:szCs w:val="26"/>
        </w:rPr>
      </w:pPr>
      <w:r w:rsidDel="00000000" w:rsidR="00000000" w:rsidRPr="00000000">
        <w:rPr>
          <w:rtl w:val="0"/>
        </w:rPr>
      </w:r>
    </w:p>
    <w:p w:rsidR="00000000" w:rsidDel="00000000" w:rsidP="00000000" w:rsidRDefault="00000000" w:rsidRPr="00000000" w14:paraId="00000073">
      <w:pPr>
        <w:jc w:val="left"/>
        <w:rPr>
          <w:sz w:val="26"/>
          <w:szCs w:val="26"/>
        </w:rPr>
      </w:pPr>
      <w:r w:rsidDel="00000000" w:rsidR="00000000" w:rsidRPr="00000000">
        <w:rPr>
          <w:sz w:val="26"/>
          <w:szCs w:val="26"/>
          <w:rtl w:val="0"/>
        </w:rPr>
        <w:t xml:space="preserve">[</w:t>
      </w:r>
      <w:r w:rsidDel="00000000" w:rsidR="00000000" w:rsidRPr="00000000">
        <w:rPr>
          <w:sz w:val="26"/>
          <w:szCs w:val="26"/>
          <w:highlight w:val="yellow"/>
          <w:rtl w:val="0"/>
        </w:rPr>
        <w:t xml:space="preserve">Insert 2–3 feedback or style reminders.</w:t>
      </w:r>
      <w:r w:rsidDel="00000000" w:rsidR="00000000" w:rsidRPr="00000000">
        <w:rPr>
          <w:sz w:val="26"/>
          <w:szCs w:val="26"/>
          <w:rtl w:val="0"/>
        </w:rPr>
        <w:t xml:space="preserve">]   </w:t>
      </w:r>
    </w:p>
    <w:p w:rsidR="00000000" w:rsidDel="00000000" w:rsidP="00000000" w:rsidRDefault="00000000" w:rsidRPr="00000000" w14:paraId="00000074">
      <w:pPr>
        <w:jc w:val="left"/>
        <w:rPr>
          <w:sz w:val="26"/>
          <w:szCs w:val="26"/>
        </w:rPr>
      </w:pPr>
      <w:r w:rsidDel="00000000" w:rsidR="00000000" w:rsidRPr="00000000">
        <w:rPr>
          <w:rtl w:val="0"/>
        </w:rPr>
      </w:r>
    </w:p>
    <w:p w:rsidR="00000000" w:rsidDel="00000000" w:rsidP="00000000" w:rsidRDefault="00000000" w:rsidRPr="00000000" w14:paraId="00000075">
      <w:pPr>
        <w:jc w:val="left"/>
        <w:rPr>
          <w:sz w:val="26"/>
          <w:szCs w:val="26"/>
        </w:rPr>
      </w:pPr>
      <w:r w:rsidDel="00000000" w:rsidR="00000000" w:rsidRPr="00000000">
        <w:rPr>
          <w:sz w:val="26"/>
          <w:szCs w:val="26"/>
          <w:rtl w:val="0"/>
        </w:rPr>
        <w:t xml:space="preserve">We know there’s a learning curve when it comes to this work. By handling feedback this way, we aim to give you a chance to learn from the notes. No changes need to be made at this time, but these are things to keep in mind. </w:t>
      </w:r>
    </w:p>
    <w:p w:rsidR="00000000" w:rsidDel="00000000" w:rsidP="00000000" w:rsidRDefault="00000000" w:rsidRPr="00000000" w14:paraId="00000076">
      <w:pPr>
        <w:jc w:val="left"/>
        <w:rPr>
          <w:sz w:val="26"/>
          <w:szCs w:val="26"/>
        </w:rPr>
      </w:pPr>
      <w:r w:rsidDel="00000000" w:rsidR="00000000" w:rsidRPr="00000000">
        <w:rPr>
          <w:rtl w:val="0"/>
        </w:rPr>
      </w:r>
    </w:p>
    <w:p w:rsidR="00000000" w:rsidDel="00000000" w:rsidP="00000000" w:rsidRDefault="00000000" w:rsidRPr="00000000" w14:paraId="00000077">
      <w:pPr>
        <w:jc w:val="left"/>
        <w:rPr>
          <w:sz w:val="26"/>
          <w:szCs w:val="26"/>
        </w:rPr>
      </w:pPr>
      <w:r w:rsidDel="00000000" w:rsidR="00000000" w:rsidRPr="00000000">
        <w:rPr>
          <w:sz w:val="26"/>
          <w:szCs w:val="26"/>
          <w:rtl w:val="0"/>
        </w:rPr>
        <w:t xml:space="preserve">Thanks again for your work, and please let me know if I can explain anything further.    </w:t>
      </w:r>
    </w:p>
    <w:p w:rsidR="00000000" w:rsidDel="00000000" w:rsidP="00000000" w:rsidRDefault="00000000" w:rsidRPr="00000000" w14:paraId="00000078">
      <w:pPr>
        <w:jc w:val="left"/>
        <w:rPr>
          <w:sz w:val="26"/>
          <w:szCs w:val="26"/>
        </w:rPr>
      </w:pPr>
      <w:r w:rsidDel="00000000" w:rsidR="00000000" w:rsidRPr="00000000">
        <w:rPr>
          <w:rtl w:val="0"/>
        </w:rPr>
      </w:r>
    </w:p>
    <w:p w:rsidR="00000000" w:rsidDel="00000000" w:rsidP="00000000" w:rsidRDefault="00000000" w:rsidRPr="00000000" w14:paraId="00000079">
      <w:pPr>
        <w:jc w:val="left"/>
        <w:rPr>
          <w:sz w:val="26"/>
          <w:szCs w:val="26"/>
        </w:rPr>
      </w:pPr>
      <w:r w:rsidDel="00000000" w:rsidR="00000000" w:rsidRPr="00000000">
        <w:rPr>
          <w:sz w:val="26"/>
          <w:szCs w:val="26"/>
          <w:rtl w:val="0"/>
        </w:rPr>
        <w:t xml:space="preserve">[</w:t>
      </w:r>
      <w:r w:rsidDel="00000000" w:rsidR="00000000" w:rsidRPr="00000000">
        <w:rPr>
          <w:sz w:val="26"/>
          <w:szCs w:val="26"/>
          <w:highlight w:val="yellow"/>
          <w:rtl w:val="0"/>
        </w:rPr>
        <w:t xml:space="preserve">Your name</w:t>
      </w:r>
      <w:r w:rsidDel="00000000" w:rsidR="00000000" w:rsidRPr="00000000">
        <w:rPr>
          <w:sz w:val="26"/>
          <w:szCs w:val="26"/>
          <w:rtl w:val="0"/>
        </w:rPr>
        <w:t xml:space="preserve">]  </w:t>
      </w:r>
    </w:p>
    <w:p w:rsidR="00000000" w:rsidDel="00000000" w:rsidP="00000000" w:rsidRDefault="00000000" w:rsidRPr="00000000" w14:paraId="0000007A">
      <w:pPr>
        <w:jc w:val="left"/>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0"/>
      <w:spacing w:after="60" w:before="240" w:line="276" w:lineRule="auto"/>
      <w:jc w:val="center"/>
    </w:pPr>
    <w:rPr>
      <w:rFonts w:ascii="Cambria" w:cs="Cambria" w:eastAsia="Cambria" w:hAnsi="Cambria"/>
      <w:b w:val="1"/>
      <w:color w:val="000000"/>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0"/>
      <w:spacing w:after="60" w:before="240" w:line="276" w:lineRule="auto"/>
      <w:jc w:val="center"/>
    </w:pPr>
    <w:rPr>
      <w:rFonts w:ascii="Cambria" w:cs="Cambria" w:eastAsia="Cambria" w:hAnsi="Cambria"/>
      <w:b w:val="1"/>
      <w:color w:val="000000"/>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0"/>
      <w:spacing w:after="60" w:before="240" w:line="276" w:lineRule="auto"/>
      <w:jc w:val="center"/>
    </w:pPr>
    <w:rPr>
      <w:rFonts w:ascii="Cambria" w:cs="Cambria" w:eastAsia="Cambria" w:hAnsi="Cambria"/>
      <w:b w:val="1"/>
      <w:color w:val="000000"/>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0"/>
      <w:spacing w:after="60" w:before="240" w:line="276" w:lineRule="auto"/>
      <w:jc w:val="center"/>
    </w:pPr>
    <w:rPr>
      <w:rFonts w:ascii="Cambria" w:cs="Cambria" w:eastAsia="Cambria" w:hAnsi="Cambria"/>
      <w:b w:val="1"/>
      <w:color w:val="000000"/>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AE246A"/>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Heading1"/>
    <w:next w:val="Normal"/>
    <w:link w:val="Heading2Char"/>
    <w:uiPriority w:val="9"/>
    <w:qFormat w:val="1"/>
    <w:rsid w:val="00AE246A"/>
    <w:pPr>
      <w:keepLines w:val="0"/>
      <w:spacing w:after="60" w:line="276" w:lineRule="auto"/>
      <w:jc w:val="center"/>
      <w:outlineLvl w:val="1"/>
    </w:pPr>
    <w:rPr>
      <w:rFonts w:ascii="Cambria" w:hAnsi="Cambria"/>
      <w:b w:val="1"/>
      <w:bCs w:val="1"/>
      <w:color w:val="auto"/>
      <w:kern w:val="3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APALevel1" w:customStyle="1">
    <w:name w:val="APA Level 1"/>
    <w:next w:val="BodyText"/>
    <w:link w:val="APALevel1Char"/>
    <w:qFormat w:val="1"/>
    <w:rsid w:val="00D200E0"/>
    <w:pPr>
      <w:keepNext w:val="1"/>
      <w:keepLines w:val="1"/>
      <w:tabs>
        <w:tab w:val="right" w:leader="dot" w:pos="8640"/>
      </w:tabs>
      <w:suppressAutoHyphens w:val="1"/>
      <w:autoSpaceDE w:val="0"/>
      <w:autoSpaceDN w:val="0"/>
      <w:spacing w:line="480" w:lineRule="auto"/>
      <w:jc w:val="center"/>
      <w:outlineLvl w:val="1"/>
    </w:pPr>
    <w:rPr>
      <w:rFonts w:ascii="Times New Roman" w:cs="Times New Roman" w:eastAsia="Times New Roman" w:hAnsi="Times New Roman"/>
      <w:b w:val="1"/>
      <w:lang w:eastAsia="en-US"/>
    </w:rPr>
  </w:style>
  <w:style w:type="paragraph" w:styleId="BodyText">
    <w:name w:val="Body Text"/>
    <w:basedOn w:val="Normal"/>
    <w:link w:val="BodyTextChar"/>
    <w:rsid w:val="00D200E0"/>
    <w:pPr>
      <w:autoSpaceDE w:val="0"/>
      <w:autoSpaceDN w:val="0"/>
      <w:adjustRightInd w:val="0"/>
      <w:snapToGrid w:val="0"/>
      <w:spacing w:line="480" w:lineRule="auto"/>
      <w:ind w:firstLine="720"/>
    </w:pPr>
    <w:rPr>
      <w:rFonts w:ascii="Times New Roman" w:cs="Times New Roman" w:eastAsia="Times New Roman" w:hAnsi="Times New Roman"/>
      <w:lang w:eastAsia="en-US"/>
    </w:rPr>
  </w:style>
  <w:style w:type="character" w:styleId="BodyTextChar" w:customStyle="1">
    <w:name w:val="Body Text Char"/>
    <w:basedOn w:val="DefaultParagraphFont"/>
    <w:link w:val="BodyText"/>
    <w:rsid w:val="00D200E0"/>
    <w:rPr>
      <w:rFonts w:ascii="Times New Roman" w:cs="Times New Roman" w:eastAsia="Times New Roman" w:hAnsi="Times New Roman"/>
      <w:lang w:eastAsia="en-US"/>
    </w:rPr>
  </w:style>
  <w:style w:type="character" w:styleId="APALevel1Char" w:customStyle="1">
    <w:name w:val="APA Level 1 Char"/>
    <w:link w:val="APALevel1"/>
    <w:locked w:val="1"/>
    <w:rsid w:val="00D200E0"/>
    <w:rPr>
      <w:rFonts w:ascii="Times New Roman" w:cs="Times New Roman" w:eastAsia="Times New Roman" w:hAnsi="Times New Roman"/>
      <w:b w:val="1"/>
      <w:lang w:eastAsia="en-US"/>
    </w:rPr>
  </w:style>
  <w:style w:type="paragraph" w:styleId="BalloonText">
    <w:name w:val="Balloon Text"/>
    <w:basedOn w:val="Normal"/>
    <w:link w:val="BalloonTextChar"/>
    <w:uiPriority w:val="99"/>
    <w:semiHidden w:val="1"/>
    <w:unhideWhenUsed w:val="1"/>
    <w:rsid w:val="00D200E0"/>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D200E0"/>
    <w:rPr>
      <w:rFonts w:ascii="Times New Roman" w:cs="Times New Roman" w:hAnsi="Times New Roman"/>
      <w:sz w:val="18"/>
      <w:szCs w:val="18"/>
    </w:rPr>
  </w:style>
  <w:style w:type="paragraph" w:styleId="APALevel0" w:customStyle="1">
    <w:name w:val="APA Level 0"/>
    <w:uiPriority w:val="99"/>
    <w:rsid w:val="00D200E0"/>
    <w:pPr>
      <w:spacing w:line="480" w:lineRule="auto"/>
      <w:jc w:val="center"/>
      <w:outlineLvl w:val="0"/>
    </w:pPr>
    <w:rPr>
      <w:rFonts w:ascii="Times New Roman" w:cs="Times New Roman" w:eastAsia="Times New Roman" w:hAnsi="Times New Roman"/>
      <w:lang w:eastAsia="en-US"/>
    </w:rPr>
  </w:style>
  <w:style w:type="paragraph" w:styleId="NormalWeb">
    <w:name w:val="Normal (Web)"/>
    <w:basedOn w:val="Normal"/>
    <w:uiPriority w:val="99"/>
    <w:semiHidden w:val="1"/>
    <w:unhideWhenUsed w:val="1"/>
    <w:rsid w:val="00D200E0"/>
    <w:pPr>
      <w:spacing w:after="100" w:afterAutospacing="1" w:before="100" w:beforeAutospacing="1"/>
    </w:pPr>
    <w:rPr>
      <w:rFonts w:ascii="Times New Roman" w:cs="Times New Roman" w:hAnsi="Times New Roman"/>
      <w:sz w:val="20"/>
      <w:szCs w:val="20"/>
      <w:lang w:eastAsia="en-US"/>
    </w:rPr>
  </w:style>
  <w:style w:type="character" w:styleId="Hyperlink">
    <w:name w:val="Hyperlink"/>
    <w:basedOn w:val="DefaultParagraphFont"/>
    <w:uiPriority w:val="99"/>
    <w:unhideWhenUsed w:val="1"/>
    <w:rsid w:val="00D200E0"/>
    <w:rPr>
      <w:color w:val="0000ff"/>
      <w:u w:val="single"/>
    </w:rPr>
  </w:style>
  <w:style w:type="paragraph" w:styleId="ListParagraph">
    <w:name w:val="List Paragraph"/>
    <w:basedOn w:val="Normal"/>
    <w:uiPriority w:val="34"/>
    <w:qFormat w:val="1"/>
    <w:rsid w:val="00D200E0"/>
    <w:pPr>
      <w:ind w:left="720"/>
      <w:contextualSpacing w:val="1"/>
    </w:pPr>
    <w:rPr>
      <w:lang w:eastAsia="en-US"/>
    </w:rPr>
  </w:style>
  <w:style w:type="paragraph" w:styleId="sbulf" w:customStyle="1">
    <w:name w:val="sbulf"/>
    <w:basedOn w:val="Normal"/>
    <w:rsid w:val="00D200E0"/>
    <w:pPr>
      <w:spacing w:after="100" w:afterAutospacing="1" w:before="100" w:beforeAutospacing="1"/>
    </w:pPr>
    <w:rPr>
      <w:rFonts w:ascii="Times New Roman" w:cs="Times New Roman" w:eastAsia="Times New Roman" w:hAnsi="Times New Roman"/>
    </w:rPr>
  </w:style>
  <w:style w:type="character" w:styleId="apple-converted-space" w:customStyle="1">
    <w:name w:val="apple-converted-space"/>
    <w:basedOn w:val="DefaultParagraphFont"/>
    <w:rsid w:val="00D200E0"/>
  </w:style>
  <w:style w:type="paragraph" w:styleId="sbuls" w:customStyle="1">
    <w:name w:val="sbuls"/>
    <w:basedOn w:val="Normal"/>
    <w:rsid w:val="00C349D7"/>
    <w:pPr>
      <w:spacing w:after="100" w:afterAutospacing="1" w:before="100" w:beforeAutospacing="1"/>
    </w:pPr>
    <w:rPr>
      <w:rFonts w:ascii="Times New Roman" w:cs="Times New Roman" w:eastAsia="Times New Roman" w:hAnsi="Times New Roman"/>
    </w:rPr>
  </w:style>
  <w:style w:type="character" w:styleId="CommentReference">
    <w:name w:val="annotation reference"/>
    <w:basedOn w:val="DefaultParagraphFont"/>
    <w:uiPriority w:val="99"/>
    <w:semiHidden w:val="1"/>
    <w:unhideWhenUsed w:val="1"/>
    <w:rsid w:val="00A37658"/>
    <w:rPr>
      <w:sz w:val="16"/>
      <w:szCs w:val="16"/>
    </w:rPr>
  </w:style>
  <w:style w:type="paragraph" w:styleId="CommentText">
    <w:name w:val="annotation text"/>
    <w:basedOn w:val="Normal"/>
    <w:link w:val="CommentTextChar"/>
    <w:uiPriority w:val="99"/>
    <w:semiHidden w:val="1"/>
    <w:unhideWhenUsed w:val="1"/>
    <w:rsid w:val="00A37658"/>
    <w:rPr>
      <w:sz w:val="20"/>
      <w:szCs w:val="20"/>
    </w:rPr>
  </w:style>
  <w:style w:type="character" w:styleId="CommentTextChar" w:customStyle="1">
    <w:name w:val="Comment Text Char"/>
    <w:basedOn w:val="DefaultParagraphFont"/>
    <w:link w:val="CommentText"/>
    <w:uiPriority w:val="99"/>
    <w:semiHidden w:val="1"/>
    <w:rsid w:val="00A37658"/>
    <w:rPr>
      <w:sz w:val="20"/>
      <w:szCs w:val="20"/>
    </w:rPr>
  </w:style>
  <w:style w:type="paragraph" w:styleId="CommentSubject">
    <w:name w:val="annotation subject"/>
    <w:basedOn w:val="CommentText"/>
    <w:next w:val="CommentText"/>
    <w:link w:val="CommentSubjectChar"/>
    <w:uiPriority w:val="99"/>
    <w:semiHidden w:val="1"/>
    <w:unhideWhenUsed w:val="1"/>
    <w:rsid w:val="00A37658"/>
    <w:rPr>
      <w:b w:val="1"/>
      <w:bCs w:val="1"/>
    </w:rPr>
  </w:style>
  <w:style w:type="character" w:styleId="CommentSubjectChar" w:customStyle="1">
    <w:name w:val="Comment Subject Char"/>
    <w:basedOn w:val="CommentTextChar"/>
    <w:link w:val="CommentSubject"/>
    <w:uiPriority w:val="99"/>
    <w:semiHidden w:val="1"/>
    <w:rsid w:val="00A37658"/>
    <w:rPr>
      <w:b w:val="1"/>
      <w:bCs w:val="1"/>
      <w:sz w:val="20"/>
      <w:szCs w:val="20"/>
    </w:rPr>
  </w:style>
  <w:style w:type="paragraph" w:styleId="nl" w:customStyle="1">
    <w:name w:val="nl"/>
    <w:basedOn w:val="Normal"/>
    <w:rsid w:val="00CD3BD6"/>
    <w:pPr>
      <w:spacing w:after="100" w:afterAutospacing="1" w:before="100" w:beforeAutospacing="1"/>
    </w:pPr>
    <w:rPr>
      <w:rFonts w:ascii="Times New Roman" w:cs="Times New Roman" w:eastAsia="Times New Roman" w:hAnsi="Times New Roman"/>
    </w:rPr>
  </w:style>
  <w:style w:type="character" w:styleId="Heading2Char" w:customStyle="1">
    <w:name w:val="Heading 2 Char"/>
    <w:basedOn w:val="DefaultParagraphFont"/>
    <w:link w:val="Heading2"/>
    <w:uiPriority w:val="9"/>
    <w:rsid w:val="00AE246A"/>
    <w:rPr>
      <w:rFonts w:ascii="Cambria" w:hAnsi="Cambria" w:cstheme="majorBidi" w:eastAsiaTheme="majorEastAsia"/>
      <w:b w:val="1"/>
      <w:bCs w:val="1"/>
      <w:kern w:val="32"/>
      <w:sz w:val="32"/>
      <w:szCs w:val="32"/>
      <w:lang w:eastAsia="en-US"/>
    </w:rPr>
  </w:style>
  <w:style w:type="table" w:styleId="3" w:customStyle="1">
    <w:name w:val="3"/>
    <w:basedOn w:val="TableNormal"/>
    <w:rsid w:val="00AE246A"/>
    <w:rPr>
      <w:rFonts w:ascii="Calibri" w:cs="Calibri" w:eastAsia="SimSun" w:hAnsi="Calibri"/>
      <w:lang w:eastAsia="en-US"/>
    </w:rPr>
    <w:tblPr>
      <w:tblStyleRowBandSize w:val="1"/>
      <w:tblStyleColBandSize w:val="1"/>
      <w:tblCellMar>
        <w:top w:w="100.0" w:type="dxa"/>
        <w:left w:w="100.0" w:type="dxa"/>
        <w:bottom w:w="100.0" w:type="dxa"/>
        <w:right w:w="100.0" w:type="dxa"/>
      </w:tblCellMar>
    </w:tblPr>
  </w:style>
  <w:style w:type="character" w:styleId="Heading1Char" w:customStyle="1">
    <w:name w:val="Heading 1 Char"/>
    <w:basedOn w:val="DefaultParagraphFont"/>
    <w:link w:val="Heading1"/>
    <w:uiPriority w:val="9"/>
    <w:rsid w:val="00AE246A"/>
    <w:rPr>
      <w:rFonts w:asciiTheme="majorHAnsi" w:cstheme="majorBidi" w:eastAsiaTheme="majorEastAsia" w:hAnsiTheme="majorHAnsi"/>
      <w:color w:val="2f5496"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pp.smartsheet.com/b/form/f990fe751b69411fac1e3d3d0159e164" TargetMode="External"/><Relationship Id="rId8" Type="http://schemas.openxmlformats.org/officeDocument/2006/relationships/hyperlink" Target="http://www.m-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pG/QcW0+KBM0MPl1F/UTDFv4GQ==">AMUW2mVioP2BJBU3dSvYYt/1IGZm3MAOiuOZPv/vPYYvjLUGdlfbXjL2AyTQt83J76iBpiSOFigDu6R0Ili0VCy9txZ6HQDAxMYVmuGzv4Aysqv7HyypQQA=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2020-10-30T17:49:00Z</dcterms:created>
  <dc:creator>Elite Authors</dc:creator>
</cp:coreProperties>
</file>