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wnzfi99urae9" w:id="0"/>
      <w:bookmarkEnd w:id="0"/>
      <w:r w:rsidDel="00000000" w:rsidR="00000000" w:rsidRPr="00000000">
        <w:rPr>
          <w:rtl w:val="0"/>
        </w:rPr>
        <w:t xml:space="preserve">Thought Leadership Writing Test</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Description:</w:t>
      </w:r>
      <w:r w:rsidDel="00000000" w:rsidR="00000000" w:rsidRPr="00000000">
        <w:rPr>
          <w:rtl w:val="0"/>
        </w:rPr>
        <w:t xml:space="preserve"> Thank you for applying to be a thought leadership writer with Elite Editing! At Elite, thought leadership writing entails ghostwriting articles for founders, entrepreneurs, and subject matter experts. The articles capture the client’s desired voice and tone while also powerfully conveying their ideas to their target audience.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Testing directions:</w:t>
      </w:r>
      <w:r w:rsidDel="00000000" w:rsidR="00000000" w:rsidRPr="00000000">
        <w:rPr>
          <w:rtl w:val="0"/>
        </w:rPr>
        <w:t xml:space="preserve"> This test will provide a basic creative brief for a hypothetical thought leadership article. Please read the creative brief below, answer two topic analysis questions, and then complete the writing task. It’s acceptable to fabricate any details to flesh out the writing task. It’s also acceptable to conduct some brief research and/or use an AI tool to gather information if desired, but </w:t>
      </w:r>
      <w:r w:rsidDel="00000000" w:rsidR="00000000" w:rsidRPr="00000000">
        <w:rPr>
          <w:b w:val="1"/>
          <w:rtl w:val="0"/>
        </w:rPr>
        <w:t xml:space="preserve">don’t</w:t>
      </w:r>
      <w:r w:rsidDel="00000000" w:rsidR="00000000" w:rsidRPr="00000000">
        <w:rPr>
          <w:rtl w:val="0"/>
        </w:rPr>
        <w:t xml:space="preserve"> submit a fully AI-written draft for the writing task.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submit your completed test </w:t>
      </w:r>
      <w:hyperlink r:id="rId6">
        <w:r w:rsidDel="00000000" w:rsidR="00000000" w:rsidRPr="00000000">
          <w:rPr>
            <w:color w:val="1155cc"/>
            <w:u w:val="single"/>
            <w:rtl w:val="0"/>
          </w:rPr>
          <w:t xml:space="preserve">via this form</w:t>
        </w:r>
      </w:hyperlink>
      <w:r w:rsidDel="00000000" w:rsidR="00000000" w:rsidRPr="00000000">
        <w:rPr>
          <w:rtl w:val="0"/>
        </w:rPr>
        <w:t xml:space="preserve"> along with your resume and any other writing samples.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Style w:val="Heading1"/>
        <w:rPr>
          <w:i w:val="1"/>
          <w:color w:val="0000ff"/>
        </w:rPr>
      </w:pPr>
      <w:bookmarkStart w:colFirst="0" w:colLast="0" w:name="_x9vnyfl9osws" w:id="1"/>
      <w:bookmarkEnd w:id="1"/>
      <w:r w:rsidDel="00000000" w:rsidR="00000000" w:rsidRPr="00000000">
        <w:rPr>
          <w:rtl w:val="0"/>
        </w:rPr>
        <w:t xml:space="preserve">Creative Brief</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6075"/>
        <w:tblGridChange w:id="0">
          <w:tblGrid>
            <w:gridCol w:w="3285"/>
            <w:gridCol w:w="6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0" w:before="0" w:line="420" w:lineRule="auto"/>
              <w:rPr/>
            </w:pPr>
            <w:r w:rsidDel="00000000" w:rsidR="00000000" w:rsidRPr="00000000">
              <w:rPr>
                <w:rtl w:val="0"/>
              </w:rPr>
              <w:t xml:space="preserve">Alex Thompson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CEO </w:t>
            </w:r>
            <w:r w:rsidDel="00000000" w:rsidR="00000000" w:rsidRPr="00000000">
              <w:rPr>
                <w:rtl w:val="0"/>
              </w:rPr>
              <w:t xml:space="preserve">and Life Integration Advocate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0" w:before="0" w:line="420" w:lineRule="auto"/>
              <w:rPr/>
            </w:pPr>
            <w:r w:rsidDel="00000000" w:rsidR="00000000" w:rsidRPr="00000000">
              <w:rPr>
                <w:rtl w:val="0"/>
              </w:rPr>
              <w:t xml:space="preserve">HarmoniousLiving Institute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Article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0" w:before="0" w:line="420" w:lineRule="auto"/>
              <w:rPr>
                <w:i w:val="1"/>
              </w:rPr>
            </w:pPr>
            <w:r w:rsidDel="00000000" w:rsidR="00000000" w:rsidRPr="00000000">
              <w:rPr>
                <w:i w:val="1"/>
                <w:rtl w:val="0"/>
              </w:rPr>
              <w:t xml:space="preserve">The Fallacy of Work-Life Balance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Target word 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i w:val="1"/>
              </w:rPr>
            </w:pPr>
            <w:r w:rsidDel="00000000" w:rsidR="00000000" w:rsidRPr="00000000">
              <w:rPr>
                <w:rtl w:val="0"/>
              </w:rPr>
              <w:t xml:space="preserve">1,000 words or less </w:t>
            </w:r>
            <w:r w:rsidDel="00000000" w:rsidR="00000000" w:rsidRPr="00000000">
              <w:rPr>
                <w:i w:val="1"/>
                <w:rtl w:val="0"/>
              </w:rPr>
              <w:t xml:space="preserve">(this is hypothetical; your writing sample will be much shorter)</w:t>
            </w:r>
            <w:r w:rsidDel="00000000" w:rsidR="00000000" w:rsidRPr="00000000">
              <w:rPr>
                <w:i w:val="1"/>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Article messaging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Alex Thompson challenges the conventional notion of work-life balance, asserting that a seamless integration of personal and professional aspects brings more fulfillment. The focus is on embracing life as a whole, fostering empowerment, and finding joy amidst challenges. </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Voice and 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pPr>
            <w:r w:rsidDel="00000000" w:rsidR="00000000" w:rsidRPr="00000000">
              <w:rPr>
                <w:rtl w:val="0"/>
              </w:rPr>
              <w:t xml:space="preserve">Thought-provoking, bold, disruptive, subversive. Written in first person.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Tone example (from previous client article </w:t>
            </w:r>
            <w:r w:rsidDel="00000000" w:rsidR="00000000" w:rsidRPr="00000000">
              <w:rPr>
                <w:i w:val="1"/>
                <w:rtl w:val="0"/>
              </w:rPr>
              <w:t xml:space="preserve">The Power Pyramid</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i w:val="1"/>
              </w:rPr>
            </w:pPr>
            <w:r w:rsidDel="00000000" w:rsidR="00000000" w:rsidRPr="00000000">
              <w:rPr>
                <w:i w:val="1"/>
                <w:rtl w:val="0"/>
              </w:rPr>
              <w:t xml:space="preserve">Are you being crushed by the Power Pyramid? </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i w:val="1"/>
              </w:rPr>
            </w:pPr>
            <w:r w:rsidDel="00000000" w:rsidR="00000000" w:rsidRPr="00000000">
              <w:rPr>
                <w:rtl w:val="0"/>
              </w:rPr>
            </w:r>
          </w:p>
          <w:p w:rsidR="00000000" w:rsidDel="00000000" w:rsidP="00000000" w:rsidRDefault="00000000" w:rsidRPr="00000000" w14:paraId="0000001C">
            <w:pPr>
              <w:spacing w:after="0" w:before="0" w:line="240" w:lineRule="auto"/>
              <w:rPr>
                <w:i w:val="1"/>
              </w:rPr>
            </w:pPr>
            <w:r w:rsidDel="00000000" w:rsidR="00000000" w:rsidRPr="00000000">
              <w:rPr>
                <w:i w:val="1"/>
                <w:rtl w:val="0"/>
              </w:rPr>
              <w:t xml:space="preserve">If you’re a small to medium innovator (whether of things or ideas), the answer is almost certainly yes. This structure shapes cultures, countries, governments, and crucially, business. The Power Pyramid formed by access, influence, and resources dictates how all opportunities are controlled, filtered, grudgingly meted out to the “deserving,” and withheld from the rest. </w:t>
            </w:r>
          </w:p>
          <w:p w:rsidR="00000000" w:rsidDel="00000000" w:rsidP="00000000" w:rsidRDefault="00000000" w:rsidRPr="00000000" w14:paraId="0000001D">
            <w:pPr>
              <w:spacing w:after="0" w:before="0" w:line="240" w:lineRule="auto"/>
              <w:rPr>
                <w:i w:val="1"/>
              </w:rPr>
            </w:pPr>
            <w:r w:rsidDel="00000000" w:rsidR="00000000" w:rsidRPr="00000000">
              <w:rPr>
                <w:rtl w:val="0"/>
              </w:rPr>
            </w:r>
          </w:p>
          <w:p w:rsidR="00000000" w:rsidDel="00000000" w:rsidP="00000000" w:rsidRDefault="00000000" w:rsidRPr="00000000" w14:paraId="0000001E">
            <w:pPr>
              <w:spacing w:after="0" w:before="0" w:line="240" w:lineRule="auto"/>
              <w:rPr>
                <w:i w:val="1"/>
              </w:rPr>
            </w:pPr>
            <w:r w:rsidDel="00000000" w:rsidR="00000000" w:rsidRPr="00000000">
              <w:rPr>
                <w:i w:val="1"/>
                <w:rtl w:val="0"/>
              </w:rPr>
              <w:t xml:space="preserve">What if you knew there was a way to get out from underneath it and take the power to determine your success into your own hands?</w:t>
            </w:r>
          </w:p>
          <w:p w:rsidR="00000000" w:rsidDel="00000000" w:rsidP="00000000" w:rsidRDefault="00000000" w:rsidRPr="00000000" w14:paraId="0000001F">
            <w:pPr>
              <w:spacing w:after="0" w:before="0" w:line="240" w:lineRule="auto"/>
              <w:rPr>
                <w:i w:val="1"/>
              </w:rPr>
            </w:pPr>
            <w:r w:rsidDel="00000000" w:rsidR="00000000" w:rsidRPr="00000000">
              <w:rPr>
                <w:rtl w:val="0"/>
              </w:rPr>
            </w:r>
          </w:p>
          <w:p w:rsidR="00000000" w:rsidDel="00000000" w:rsidP="00000000" w:rsidRDefault="00000000" w:rsidRPr="00000000" w14:paraId="00000020">
            <w:pPr>
              <w:spacing w:after="0" w:before="0" w:line="240" w:lineRule="auto"/>
              <w:rPr>
                <w:i w:val="1"/>
              </w:rPr>
            </w:pPr>
            <w:r w:rsidDel="00000000" w:rsidR="00000000" w:rsidRPr="00000000">
              <w:rPr>
                <w:i w:val="1"/>
                <w:rtl w:val="0"/>
              </w:rPr>
              <w:t xml:space="preserve">There is a way. You can leverage your piece of the Power Pyramid—whether that’s access, influence, or resources—to gain control of all three pieces. Across time and space, this has always been the secret doorway to power and opportunities. </w:t>
            </w:r>
          </w:p>
          <w:p w:rsidR="00000000" w:rsidDel="00000000" w:rsidP="00000000" w:rsidRDefault="00000000" w:rsidRPr="00000000" w14:paraId="00000021">
            <w:pPr>
              <w:spacing w:after="0" w:before="0" w:line="240" w:lineRule="auto"/>
              <w:rPr>
                <w:i w:val="1"/>
              </w:rPr>
            </w:pPr>
            <w:r w:rsidDel="00000000" w:rsidR="00000000" w:rsidRPr="00000000">
              <w:rPr>
                <w:rtl w:val="0"/>
              </w:rPr>
            </w:r>
          </w:p>
          <w:p w:rsidR="00000000" w:rsidDel="00000000" w:rsidP="00000000" w:rsidRDefault="00000000" w:rsidRPr="00000000" w14:paraId="00000022">
            <w:pPr>
              <w:spacing w:after="240" w:line="240" w:lineRule="auto"/>
              <w:rPr/>
            </w:pPr>
            <w:r w:rsidDel="00000000" w:rsidR="00000000" w:rsidRPr="00000000">
              <w:rPr>
                <w:i w:val="1"/>
                <w:rtl w:val="0"/>
              </w:rPr>
              <w:t xml:space="preserve">Here’s how it works.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pPr>
            <w:r w:rsidDel="00000000" w:rsidR="00000000" w:rsidRPr="00000000">
              <w:rPr>
                <w:rtl w:val="0"/>
              </w:rPr>
              <w:t xml:space="preserve">Founders and entrepreneurs seeking an enlightened approach to life and work.</w:t>
            </w:r>
            <w:r w:rsidDel="00000000" w:rsidR="00000000" w:rsidRPr="00000000">
              <w:rPr>
                <w:rtl w:val="0"/>
              </w:rPr>
            </w:r>
          </w:p>
        </w:tc>
      </w:tr>
    </w:tbl>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rPr>
          <w:color w:val="ff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Style w:val="Heading1"/>
        <w:rPr>
          <w:color w:val="ff0000"/>
        </w:rPr>
      </w:pPr>
      <w:bookmarkStart w:colFirst="0" w:colLast="0" w:name="_oixysqfhm6p" w:id="2"/>
      <w:bookmarkEnd w:id="2"/>
      <w:r w:rsidDel="00000000" w:rsidR="00000000" w:rsidRPr="00000000">
        <w:rPr>
          <w:rtl w:val="0"/>
        </w:rPr>
        <w:t xml:space="preserve">Topic Analysis Questions</w:t>
      </w:r>
      <w:r w:rsidDel="00000000" w:rsidR="00000000" w:rsidRPr="00000000">
        <w:rPr>
          <w:rtl w:val="0"/>
        </w:rPr>
        <w:t xml:space="preserve"> </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6075"/>
        <w:tblGridChange w:id="0">
          <w:tblGrid>
            <w:gridCol w:w="3285"/>
            <w:gridCol w:w="6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pPr>
            <w:r w:rsidDel="00000000" w:rsidR="00000000" w:rsidRPr="00000000">
              <w:rPr>
                <w:rtl w:val="0"/>
              </w:rPr>
              <w:t xml:space="preserve">Briefly describe tactic(s) you might use to connect powerfully with the target audience of this article.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pPr>
            <w:r w:rsidDel="00000000" w:rsidR="00000000" w:rsidRPr="00000000">
              <w:rPr>
                <w:rtl w:val="0"/>
              </w:rPr>
              <w:t xml:space="preserve">What strategy/ies might you use to make this article stand out and provide unique value?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Answer:</w:t>
            </w:r>
          </w:p>
        </w:tc>
      </w:tr>
    </w:tbl>
    <w:p w:rsidR="00000000" w:rsidDel="00000000" w:rsidP="00000000" w:rsidRDefault="00000000" w:rsidRPr="00000000" w14:paraId="0000002D">
      <w:pPr>
        <w:pStyle w:val="Heading1"/>
        <w:rPr/>
      </w:pPr>
      <w:bookmarkStart w:colFirst="0" w:colLast="0" w:name="_kaocl4h4v9z3" w:id="3"/>
      <w:bookmarkEnd w:id="3"/>
      <w:r w:rsidDel="00000000" w:rsidR="00000000" w:rsidRPr="00000000">
        <w:rPr>
          <w:rtl w:val="0"/>
        </w:rPr>
      </w:r>
    </w:p>
    <w:p w:rsidR="00000000" w:rsidDel="00000000" w:rsidP="00000000" w:rsidRDefault="00000000" w:rsidRPr="00000000" w14:paraId="0000002E">
      <w:pPr>
        <w:pStyle w:val="Heading1"/>
        <w:rPr>
          <w:color w:val="ff0000"/>
          <w:sz w:val="22"/>
          <w:szCs w:val="22"/>
        </w:rPr>
      </w:pPr>
      <w:bookmarkStart w:colFirst="0" w:colLast="0" w:name="_c0po3p4dgbn7"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Style w:val="Heading1"/>
        <w:rPr>
          <w:color w:val="ff0000"/>
        </w:rPr>
      </w:pPr>
      <w:bookmarkStart w:colFirst="0" w:colLast="0" w:name="_yip0lb5lek2p" w:id="5"/>
      <w:bookmarkEnd w:id="5"/>
      <w:r w:rsidDel="00000000" w:rsidR="00000000" w:rsidRPr="00000000">
        <w:rPr>
          <w:rtl w:val="0"/>
        </w:rPr>
        <w:t xml:space="preserve">Writing Task</w:t>
      </w:r>
      <w:r w:rsidDel="00000000" w:rsidR="00000000" w:rsidRPr="00000000">
        <w:rPr>
          <w:rtl w:val="0"/>
        </w:rPr>
      </w:r>
    </w:p>
    <w:tbl>
      <w:tblPr>
        <w:tblStyle w:val="Table3"/>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5"/>
        <w:tblGridChange w:id="0">
          <w:tblGrid>
            <w:gridCol w:w="9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0" w:before="0" w:line="240" w:lineRule="auto"/>
              <w:rPr/>
            </w:pPr>
            <w:r w:rsidDel="00000000" w:rsidR="00000000" w:rsidRPr="00000000">
              <w:rPr>
                <w:rtl w:val="0"/>
              </w:rPr>
              <w:t xml:space="preserve">Write a compelling introductory paragraph for </w:t>
            </w:r>
            <w:r w:rsidDel="00000000" w:rsidR="00000000" w:rsidRPr="00000000">
              <w:rPr>
                <w:i w:val="1"/>
                <w:rtl w:val="0"/>
              </w:rPr>
              <w:t xml:space="preserve">The Fallacy of Work-Life Balance</w:t>
            </w:r>
            <w:r w:rsidDel="00000000" w:rsidR="00000000" w:rsidRPr="00000000">
              <w:rPr>
                <w:rtl w:val="0"/>
              </w:rPr>
              <w:t xml:space="preserve">. Then provide a brief outline of the major points you’d cover in the rest of the article.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ind w:left="0" w:firstLine="0"/>
              <w:rPr/>
            </w:pPr>
            <w:r w:rsidDel="00000000" w:rsidR="00000000" w:rsidRPr="00000000">
              <w:rPr>
                <w:rtl w:val="0"/>
              </w:rPr>
              <w:t xml:space="preserve">Introduction:</w:t>
            </w:r>
          </w:p>
          <w:p w:rsidR="00000000" w:rsidDel="00000000" w:rsidP="00000000" w:rsidRDefault="00000000" w:rsidRPr="00000000" w14:paraId="00000032">
            <w:pPr>
              <w:spacing w:line="240" w:lineRule="auto"/>
              <w:ind w:left="0" w:firstLine="0"/>
              <w:rPr/>
            </w:pPr>
            <w:r w:rsidDel="00000000" w:rsidR="00000000" w:rsidRPr="00000000">
              <w:rPr>
                <w:rtl w:val="0"/>
              </w:rPr>
            </w:r>
          </w:p>
          <w:p w:rsidR="00000000" w:rsidDel="00000000" w:rsidP="00000000" w:rsidRDefault="00000000" w:rsidRPr="00000000" w14:paraId="00000033">
            <w:pPr>
              <w:spacing w:line="240" w:lineRule="auto"/>
              <w:ind w:left="0" w:firstLine="0"/>
              <w:rPr/>
            </w:pPr>
            <w:r w:rsidDel="00000000" w:rsidR="00000000" w:rsidRPr="00000000">
              <w:rPr>
                <w:rtl w:val="0"/>
              </w:rPr>
            </w:r>
          </w:p>
          <w:p w:rsidR="00000000" w:rsidDel="00000000" w:rsidP="00000000" w:rsidRDefault="00000000" w:rsidRPr="00000000" w14:paraId="00000034">
            <w:pPr>
              <w:spacing w:line="240" w:lineRule="auto"/>
              <w:ind w:left="0" w:firstLine="0"/>
              <w:rPr/>
            </w:pPr>
            <w:r w:rsidDel="00000000" w:rsidR="00000000" w:rsidRPr="00000000">
              <w:rPr>
                <w:rtl w:val="0"/>
              </w:rPr>
            </w:r>
          </w:p>
          <w:p w:rsidR="00000000" w:rsidDel="00000000" w:rsidP="00000000" w:rsidRDefault="00000000" w:rsidRPr="00000000" w14:paraId="00000035">
            <w:pPr>
              <w:spacing w:line="240" w:lineRule="auto"/>
              <w:ind w:left="0" w:firstLine="0"/>
              <w:rPr/>
            </w:pPr>
            <w:r w:rsidDel="00000000" w:rsidR="00000000" w:rsidRPr="00000000">
              <w:rPr>
                <w:rtl w:val="0"/>
              </w:rPr>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spacing w:line="240" w:lineRule="auto"/>
              <w:ind w:left="0" w:firstLine="0"/>
              <w:rPr/>
            </w:pPr>
            <w:r w:rsidDel="00000000" w:rsidR="00000000" w:rsidRPr="00000000">
              <w:rPr>
                <w:rtl w:val="0"/>
              </w:rPr>
            </w:r>
          </w:p>
          <w:p w:rsidR="00000000" w:rsidDel="00000000" w:rsidP="00000000" w:rsidRDefault="00000000" w:rsidRPr="00000000" w14:paraId="00000038">
            <w:pPr>
              <w:spacing w:line="240" w:lineRule="auto"/>
              <w:ind w:left="0" w:firstLine="0"/>
              <w:rPr/>
            </w:pPr>
            <w:r w:rsidDel="00000000" w:rsidR="00000000" w:rsidRPr="00000000">
              <w:rPr>
                <w:rtl w:val="0"/>
              </w:rPr>
            </w:r>
          </w:p>
          <w:p w:rsidR="00000000" w:rsidDel="00000000" w:rsidP="00000000" w:rsidRDefault="00000000" w:rsidRPr="00000000" w14:paraId="00000039">
            <w:pPr>
              <w:spacing w:line="240" w:lineRule="auto"/>
              <w:ind w:left="0" w:firstLine="0"/>
              <w:rPr/>
            </w:pPr>
            <w:r w:rsidDel="00000000" w:rsidR="00000000" w:rsidRPr="00000000">
              <w:rPr>
                <w:rtl w:val="0"/>
              </w:rPr>
            </w:r>
          </w:p>
          <w:p w:rsidR="00000000" w:rsidDel="00000000" w:rsidP="00000000" w:rsidRDefault="00000000" w:rsidRPr="00000000" w14:paraId="0000003A">
            <w:pPr>
              <w:spacing w:line="240" w:lineRule="auto"/>
              <w:ind w:left="0" w:firstLine="0"/>
              <w:rPr/>
            </w:pPr>
            <w:r w:rsidDel="00000000" w:rsidR="00000000" w:rsidRPr="00000000">
              <w:rPr>
                <w:rtl w:val="0"/>
              </w:rPr>
            </w:r>
          </w:p>
          <w:p w:rsidR="00000000" w:rsidDel="00000000" w:rsidP="00000000" w:rsidRDefault="00000000" w:rsidRPr="00000000" w14:paraId="0000003B">
            <w:pPr>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ind w:left="0" w:firstLine="0"/>
              <w:rPr/>
            </w:pPr>
            <w:r w:rsidDel="00000000" w:rsidR="00000000" w:rsidRPr="00000000">
              <w:rPr>
                <w:rtl w:val="0"/>
              </w:rPr>
              <w:t xml:space="preserve">Outline:</w:t>
            </w:r>
          </w:p>
          <w:p w:rsidR="00000000" w:rsidDel="00000000" w:rsidP="00000000" w:rsidRDefault="00000000" w:rsidRPr="00000000" w14:paraId="0000003D">
            <w:pPr>
              <w:spacing w:line="240" w:lineRule="auto"/>
              <w:ind w:left="0" w:firstLine="0"/>
              <w:rPr/>
            </w:pPr>
            <w:r w:rsidDel="00000000" w:rsidR="00000000" w:rsidRPr="00000000">
              <w:rPr>
                <w:rtl w:val="0"/>
              </w:rPr>
            </w:r>
          </w:p>
          <w:p w:rsidR="00000000" w:rsidDel="00000000" w:rsidP="00000000" w:rsidRDefault="00000000" w:rsidRPr="00000000" w14:paraId="0000003E">
            <w:pPr>
              <w:spacing w:line="240" w:lineRule="auto"/>
              <w:ind w:left="0" w:firstLine="0"/>
              <w:rPr/>
            </w:pPr>
            <w:r w:rsidDel="00000000" w:rsidR="00000000" w:rsidRPr="00000000">
              <w:rPr>
                <w:rtl w:val="0"/>
              </w:rPr>
            </w:r>
          </w:p>
          <w:p w:rsidR="00000000" w:rsidDel="00000000" w:rsidP="00000000" w:rsidRDefault="00000000" w:rsidRPr="00000000" w14:paraId="0000003F">
            <w:pPr>
              <w:spacing w:line="240" w:lineRule="auto"/>
              <w:ind w:left="0" w:firstLine="0"/>
              <w:rPr/>
            </w:pPr>
            <w:r w:rsidDel="00000000" w:rsidR="00000000" w:rsidRPr="00000000">
              <w:rPr>
                <w:rtl w:val="0"/>
              </w:rPr>
            </w:r>
          </w:p>
          <w:p w:rsidR="00000000" w:rsidDel="00000000" w:rsidP="00000000" w:rsidRDefault="00000000" w:rsidRPr="00000000" w14:paraId="00000040">
            <w:pPr>
              <w:spacing w:line="240" w:lineRule="auto"/>
              <w:ind w:left="0" w:firstLine="0"/>
              <w:rPr/>
            </w:pPr>
            <w:r w:rsidDel="00000000" w:rsidR="00000000" w:rsidRPr="00000000">
              <w:rPr>
                <w:rtl w:val="0"/>
              </w:rPr>
            </w:r>
          </w:p>
          <w:p w:rsidR="00000000" w:rsidDel="00000000" w:rsidP="00000000" w:rsidRDefault="00000000" w:rsidRPr="00000000" w14:paraId="00000041">
            <w:pPr>
              <w:spacing w:line="240" w:lineRule="auto"/>
              <w:ind w:left="0" w:firstLine="0"/>
              <w:rPr/>
            </w:pPr>
            <w:r w:rsidDel="00000000" w:rsidR="00000000" w:rsidRPr="00000000">
              <w:rPr>
                <w:rtl w:val="0"/>
              </w:rPr>
            </w:r>
          </w:p>
          <w:p w:rsidR="00000000" w:rsidDel="00000000" w:rsidP="00000000" w:rsidRDefault="00000000" w:rsidRPr="00000000" w14:paraId="00000042">
            <w:pPr>
              <w:spacing w:line="240" w:lineRule="auto"/>
              <w:ind w:left="0" w:firstLine="0"/>
              <w:rPr/>
            </w:pPr>
            <w:r w:rsidDel="00000000" w:rsidR="00000000" w:rsidRPr="00000000">
              <w:rPr>
                <w:rtl w:val="0"/>
              </w:rPr>
            </w:r>
          </w:p>
          <w:p w:rsidR="00000000" w:rsidDel="00000000" w:rsidP="00000000" w:rsidRDefault="00000000" w:rsidRPr="00000000" w14:paraId="00000043">
            <w:pPr>
              <w:spacing w:line="240" w:lineRule="auto"/>
              <w:ind w:left="0" w:firstLine="0"/>
              <w:rPr/>
            </w:pPr>
            <w:r w:rsidDel="00000000" w:rsidR="00000000" w:rsidRPr="00000000">
              <w:rPr>
                <w:rtl w:val="0"/>
              </w:rPr>
            </w:r>
          </w:p>
          <w:p w:rsidR="00000000" w:rsidDel="00000000" w:rsidP="00000000" w:rsidRDefault="00000000" w:rsidRPr="00000000" w14:paraId="00000044">
            <w:pPr>
              <w:spacing w:line="240" w:lineRule="auto"/>
              <w:ind w:left="0" w:firstLine="0"/>
              <w:rPr/>
            </w:pPr>
            <w:r w:rsidDel="00000000" w:rsidR="00000000" w:rsidRPr="00000000">
              <w:rPr>
                <w:rtl w:val="0"/>
              </w:rPr>
            </w:r>
          </w:p>
          <w:p w:rsidR="00000000" w:rsidDel="00000000" w:rsidP="00000000" w:rsidRDefault="00000000" w:rsidRPr="00000000" w14:paraId="00000045">
            <w:pPr>
              <w:spacing w:line="240" w:lineRule="auto"/>
              <w:ind w:left="0" w:firstLine="0"/>
              <w:rPr/>
            </w:pPr>
            <w:r w:rsidDel="00000000" w:rsidR="00000000" w:rsidRPr="00000000">
              <w:rPr>
                <w:rtl w:val="0"/>
              </w:rPr>
            </w:r>
          </w:p>
          <w:p w:rsidR="00000000" w:rsidDel="00000000" w:rsidP="00000000" w:rsidRDefault="00000000" w:rsidRPr="00000000" w14:paraId="00000046">
            <w:pPr>
              <w:spacing w:line="240" w:lineRule="auto"/>
              <w:ind w:left="0" w:firstLine="0"/>
              <w:rPr/>
            </w:pPr>
            <w:r w:rsidDel="00000000" w:rsidR="00000000" w:rsidRPr="00000000">
              <w:rPr>
                <w:rtl w:val="0"/>
              </w:rPr>
            </w:r>
          </w:p>
          <w:p w:rsidR="00000000" w:rsidDel="00000000" w:rsidP="00000000" w:rsidRDefault="00000000" w:rsidRPr="00000000" w14:paraId="00000047">
            <w:pPr>
              <w:spacing w:line="240" w:lineRule="auto"/>
              <w:ind w:left="0" w:firstLine="0"/>
              <w:rPr/>
            </w:pPr>
            <w:r w:rsidDel="00000000" w:rsidR="00000000" w:rsidRPr="00000000">
              <w:rPr>
                <w:rtl w:val="0"/>
              </w:rPr>
            </w:r>
          </w:p>
          <w:p w:rsidR="00000000" w:rsidDel="00000000" w:rsidP="00000000" w:rsidRDefault="00000000" w:rsidRPr="00000000" w14:paraId="00000048">
            <w:pPr>
              <w:spacing w:line="240" w:lineRule="auto"/>
              <w:ind w:left="0" w:firstLine="0"/>
              <w:rPr/>
            </w:pPr>
            <w:r w:rsidDel="00000000" w:rsidR="00000000" w:rsidRPr="00000000">
              <w:rPr>
                <w:rtl w:val="0"/>
              </w:rPr>
            </w:r>
          </w:p>
          <w:p w:rsidR="00000000" w:rsidDel="00000000" w:rsidP="00000000" w:rsidRDefault="00000000" w:rsidRPr="00000000" w14:paraId="00000049">
            <w:pPr>
              <w:spacing w:line="240" w:lineRule="auto"/>
              <w:ind w:left="0" w:firstLine="0"/>
              <w:rPr/>
            </w:pPr>
            <w:r w:rsidDel="00000000" w:rsidR="00000000" w:rsidRPr="00000000">
              <w:rPr>
                <w:rtl w:val="0"/>
              </w:rPr>
            </w:r>
          </w:p>
          <w:p w:rsidR="00000000" w:rsidDel="00000000" w:rsidP="00000000" w:rsidRDefault="00000000" w:rsidRPr="00000000" w14:paraId="0000004A">
            <w:pPr>
              <w:spacing w:line="240" w:lineRule="auto"/>
              <w:ind w:left="0" w:firstLine="0"/>
              <w:rPr/>
            </w:pPr>
            <w:r w:rsidDel="00000000" w:rsidR="00000000" w:rsidRPr="00000000">
              <w:rPr>
                <w:rtl w:val="0"/>
              </w:rPr>
            </w:r>
          </w:p>
          <w:p w:rsidR="00000000" w:rsidDel="00000000" w:rsidP="00000000" w:rsidRDefault="00000000" w:rsidRPr="00000000" w14:paraId="0000004B">
            <w:pPr>
              <w:spacing w:line="240" w:lineRule="auto"/>
              <w:ind w:left="0" w:firstLine="0"/>
              <w:rPr/>
            </w:pPr>
            <w:r w:rsidDel="00000000" w:rsidR="00000000" w:rsidRPr="00000000">
              <w:rPr>
                <w:rtl w:val="0"/>
              </w:rPr>
            </w:r>
          </w:p>
          <w:p w:rsidR="00000000" w:rsidDel="00000000" w:rsidP="00000000" w:rsidRDefault="00000000" w:rsidRPr="00000000" w14:paraId="0000004C">
            <w:pPr>
              <w:spacing w:line="240" w:lineRule="auto"/>
              <w:ind w:left="0" w:firstLine="0"/>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color w:val="434343"/>
          <w:highlight w:val="yellow"/>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color w:val="ff0000"/>
      </w:rPr>
    </w:pPr>
    <w:r w:rsidDel="00000000" w:rsidR="00000000" w:rsidRPr="00000000">
      <w:rPr/>
      <w:drawing>
        <wp:inline distB="114300" distT="114300" distL="114300" distR="114300">
          <wp:extent cx="2243138" cy="2461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3138" cy="2461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00" w:lineRule="auto"/>
    </w:pPr>
    <w:rPr>
      <w:rFonts w:ascii="Montserrat" w:cs="Montserrat" w:eastAsia="Montserrat" w:hAnsi="Montserrat"/>
      <w:color w:val="434343"/>
      <w:sz w:val="40"/>
      <w:szCs w:val="40"/>
    </w:rPr>
  </w:style>
  <w:style w:type="paragraph" w:styleId="Heading2">
    <w:name w:val="heading 2"/>
    <w:basedOn w:val="Normal"/>
    <w:next w:val="Normal"/>
    <w:pPr>
      <w:keepNext w:val="1"/>
      <w:keepLines w:val="1"/>
      <w:spacing w:after="120" w:before="200" w:lineRule="auto"/>
    </w:pPr>
    <w:rPr>
      <w:rFonts w:ascii="Montserrat" w:cs="Montserrat" w:eastAsia="Montserrat" w:hAnsi="Montserrat"/>
      <w:color w:val="434343"/>
      <w:sz w:val="28"/>
      <w:szCs w:val="28"/>
    </w:rPr>
  </w:style>
  <w:style w:type="paragraph" w:styleId="Heading3">
    <w:name w:val="heading 3"/>
    <w:basedOn w:val="Normal"/>
    <w:next w:val="Normal"/>
    <w:pPr>
      <w:keepNext w:val="1"/>
      <w:keepLines w:val="1"/>
    </w:pPr>
    <w:rPr>
      <w:rFonts w:ascii="Montserrat" w:cs="Montserrat" w:eastAsia="Montserrat" w:hAnsi="Montserrat"/>
      <w:b w:val="1"/>
      <w:color w:val="434343"/>
    </w:rPr>
  </w:style>
  <w:style w:type="paragraph" w:styleId="Heading4">
    <w:name w:val="heading 4"/>
    <w:basedOn w:val="Normal"/>
    <w:next w:val="Normal"/>
    <w:pPr>
      <w:keepNext w:val="1"/>
      <w:keepLines w:val="1"/>
    </w:pPr>
    <w:rPr>
      <w:rFonts w:ascii="Montserrat" w:cs="Montserrat" w:eastAsia="Montserrat" w:hAnsi="Montserrat"/>
      <w:b w:val="1"/>
      <w:i w:val="1"/>
      <w:color w:val="434343"/>
    </w:rPr>
  </w:style>
  <w:style w:type="paragraph" w:styleId="Heading5">
    <w:name w:val="heading 5"/>
    <w:basedOn w:val="Normal"/>
    <w:next w:val="Normal"/>
    <w:pPr>
      <w:keepNext w:val="1"/>
      <w:keepLines w:val="1"/>
    </w:pPr>
    <w:rPr>
      <w:rFonts w:ascii="Montserrat" w:cs="Montserrat" w:eastAsia="Montserrat" w:hAnsi="Montserrat"/>
      <w:b w:val="1"/>
      <w:color w:val="434343"/>
      <w:sz w:val="18"/>
      <w:szCs w:val="1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before="200" w:lineRule="auto"/>
      <w:jc w:val="center"/>
    </w:pPr>
    <w:rPr>
      <w:rFonts w:ascii="Montserrat" w:cs="Montserrat" w:eastAsia="Montserrat" w:hAnsi="Montserrat"/>
      <w:color w:val="434343"/>
      <w:sz w:val="52"/>
      <w:szCs w:val="52"/>
    </w:rPr>
  </w:style>
  <w:style w:type="paragraph" w:styleId="Subtitle">
    <w:name w:val="Subtitle"/>
    <w:basedOn w:val="Normal"/>
    <w:next w:val="Normal"/>
    <w:pPr>
      <w:keepNext w:val="1"/>
      <w:keepLines w:val="1"/>
      <w:spacing w:after="320" w:lineRule="auto"/>
      <w:jc w:val="center"/>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smartsheet.com/b/form/8f91bc0544724bd381feeb4dd54b3fba"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